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CA32" w14:textId="7719C19A" w:rsidR="007B6FA6" w:rsidRPr="000D7E7A" w:rsidRDefault="00CB3F3D">
      <w:pPr>
        <w:rPr>
          <w:rFonts w:asciiTheme="majorHAnsi" w:hAnsiTheme="majorHAnsi"/>
          <w:b/>
          <w:bCs/>
          <w:sz w:val="28"/>
          <w:szCs w:val="28"/>
          <w:u w:val="single"/>
          <w:lang w:val="en-US"/>
        </w:rPr>
      </w:pPr>
      <w:r w:rsidRPr="000D7E7A">
        <w:rPr>
          <w:rFonts w:asciiTheme="majorHAnsi" w:hAnsiTheme="majorHAnsi"/>
          <w:b/>
          <w:bCs/>
          <w:sz w:val="28"/>
          <w:szCs w:val="28"/>
          <w:u w:val="single"/>
          <w:lang w:val="en-US"/>
        </w:rPr>
        <w:t>Issue of</w:t>
      </w:r>
      <w:r w:rsidR="00C367C8">
        <w:rPr>
          <w:rFonts w:asciiTheme="majorHAnsi" w:hAnsiTheme="majorHAnsi"/>
          <w:b/>
          <w:bCs/>
          <w:sz w:val="28"/>
          <w:szCs w:val="28"/>
          <w:u w:val="single"/>
          <w:lang w:val="en-US"/>
        </w:rPr>
        <w:t xml:space="preserve"> Equal</w:t>
      </w:r>
      <w:r w:rsidRPr="000D7E7A">
        <w:rPr>
          <w:rFonts w:asciiTheme="majorHAnsi" w:hAnsiTheme="majorHAnsi"/>
          <w:b/>
          <w:bCs/>
          <w:sz w:val="28"/>
          <w:szCs w:val="28"/>
          <w:u w:val="single"/>
          <w:lang w:val="en-US"/>
        </w:rPr>
        <w:t xml:space="preserve"> </w:t>
      </w:r>
      <w:r w:rsidR="00C27576" w:rsidRPr="000D7E7A">
        <w:rPr>
          <w:rFonts w:asciiTheme="majorHAnsi" w:hAnsiTheme="majorHAnsi"/>
          <w:b/>
          <w:bCs/>
          <w:sz w:val="28"/>
          <w:szCs w:val="28"/>
          <w:u w:val="single"/>
          <w:lang w:val="en-US"/>
        </w:rPr>
        <w:t>P</w:t>
      </w:r>
      <w:r w:rsidR="003741C8" w:rsidRPr="000D7E7A">
        <w:rPr>
          <w:rFonts w:asciiTheme="majorHAnsi" w:hAnsiTheme="majorHAnsi"/>
          <w:b/>
          <w:bCs/>
          <w:sz w:val="28"/>
          <w:szCs w:val="28"/>
          <w:u w:val="single"/>
          <w:lang w:val="en-US"/>
        </w:rPr>
        <w:t>articipation</w:t>
      </w:r>
      <w:r w:rsidR="007D50CD" w:rsidRPr="000D7E7A">
        <w:rPr>
          <w:rFonts w:asciiTheme="majorHAnsi" w:hAnsiTheme="majorHAnsi"/>
          <w:b/>
          <w:bCs/>
          <w:sz w:val="28"/>
          <w:szCs w:val="28"/>
          <w:u w:val="single"/>
          <w:lang w:val="en-US"/>
        </w:rPr>
        <w:t xml:space="preserve"> in </w:t>
      </w:r>
      <w:r w:rsidR="0069774F" w:rsidRPr="000D7E7A">
        <w:rPr>
          <w:rFonts w:asciiTheme="majorHAnsi" w:hAnsiTheme="majorHAnsi"/>
          <w:b/>
          <w:bCs/>
          <w:sz w:val="28"/>
          <w:szCs w:val="28"/>
          <w:u w:val="single"/>
          <w:lang w:val="en-US"/>
        </w:rPr>
        <w:t>S</w:t>
      </w:r>
      <w:r w:rsidR="007D50CD" w:rsidRPr="000D7E7A">
        <w:rPr>
          <w:rFonts w:asciiTheme="majorHAnsi" w:hAnsiTheme="majorHAnsi"/>
          <w:b/>
          <w:bCs/>
          <w:sz w:val="28"/>
          <w:szCs w:val="28"/>
          <w:u w:val="single"/>
          <w:lang w:val="en-US"/>
        </w:rPr>
        <w:t xml:space="preserve">ports and </w:t>
      </w:r>
      <w:r w:rsidR="0069774F" w:rsidRPr="000D7E7A">
        <w:rPr>
          <w:rFonts w:asciiTheme="majorHAnsi" w:hAnsiTheme="majorHAnsi"/>
          <w:b/>
          <w:bCs/>
          <w:sz w:val="28"/>
          <w:szCs w:val="28"/>
          <w:u w:val="single"/>
          <w:lang w:val="en-US"/>
        </w:rPr>
        <w:t>P</w:t>
      </w:r>
      <w:r w:rsidR="007D50CD" w:rsidRPr="000D7E7A">
        <w:rPr>
          <w:rFonts w:asciiTheme="majorHAnsi" w:hAnsiTheme="majorHAnsi"/>
          <w:b/>
          <w:bCs/>
          <w:sz w:val="28"/>
          <w:szCs w:val="28"/>
          <w:u w:val="single"/>
          <w:lang w:val="en-US"/>
        </w:rPr>
        <w:t xml:space="preserve">hysical </w:t>
      </w:r>
      <w:r w:rsidR="0069774F" w:rsidRPr="000D7E7A">
        <w:rPr>
          <w:rFonts w:asciiTheme="majorHAnsi" w:hAnsiTheme="majorHAnsi"/>
          <w:b/>
          <w:bCs/>
          <w:sz w:val="28"/>
          <w:szCs w:val="28"/>
          <w:u w:val="single"/>
          <w:lang w:val="en-US"/>
        </w:rPr>
        <w:t>A</w:t>
      </w:r>
      <w:r w:rsidR="007D50CD" w:rsidRPr="000D7E7A">
        <w:rPr>
          <w:rFonts w:asciiTheme="majorHAnsi" w:hAnsiTheme="majorHAnsi"/>
          <w:b/>
          <w:bCs/>
          <w:sz w:val="28"/>
          <w:szCs w:val="28"/>
          <w:u w:val="single"/>
          <w:lang w:val="en-US"/>
        </w:rPr>
        <w:t>ctivity During Childhood</w:t>
      </w:r>
    </w:p>
    <w:p w14:paraId="194D83DC" w14:textId="77777777" w:rsidR="00554589" w:rsidRPr="000D7E7A" w:rsidRDefault="00554589">
      <w:pPr>
        <w:pStyle w:val="p2"/>
        <w:divId w:val="368534200"/>
        <w:rPr>
          <w:rStyle w:val="s2"/>
          <w:rFonts w:asciiTheme="majorHAnsi" w:hAnsiTheme="majorHAnsi"/>
          <w:sz w:val="28"/>
          <w:szCs w:val="28"/>
        </w:rPr>
      </w:pPr>
    </w:p>
    <w:p w14:paraId="7D4980D2" w14:textId="66DBCCD2" w:rsidR="00EC7833" w:rsidRPr="000D7E7A" w:rsidRDefault="00EC7833">
      <w:pPr>
        <w:pStyle w:val="p2"/>
        <w:divId w:val="368534200"/>
        <w:rPr>
          <w:rFonts w:asciiTheme="majorHAnsi" w:hAnsiTheme="majorHAnsi"/>
          <w:sz w:val="28"/>
          <w:szCs w:val="28"/>
        </w:rPr>
      </w:pPr>
      <w:r w:rsidRPr="000D7E7A">
        <w:rPr>
          <w:rStyle w:val="s2"/>
          <w:rFonts w:asciiTheme="majorHAnsi" w:hAnsiTheme="majorHAnsi"/>
          <w:sz w:val="28"/>
          <w:szCs w:val="28"/>
        </w:rPr>
        <w:t>Introduction</w:t>
      </w:r>
    </w:p>
    <w:p w14:paraId="07DFFA98" w14:textId="77777777" w:rsidR="00EC7833" w:rsidRPr="000D7E7A" w:rsidRDefault="00EC7833">
      <w:pPr>
        <w:pStyle w:val="p3"/>
        <w:divId w:val="368534200"/>
        <w:rPr>
          <w:rFonts w:asciiTheme="majorHAnsi" w:hAnsiTheme="majorHAnsi"/>
          <w:sz w:val="28"/>
          <w:szCs w:val="28"/>
        </w:rPr>
      </w:pPr>
    </w:p>
    <w:p w14:paraId="369D47E6" w14:textId="77777777" w:rsidR="00EC7833" w:rsidRPr="000D7E7A" w:rsidRDefault="00EC7833">
      <w:pPr>
        <w:pStyle w:val="p2"/>
        <w:divId w:val="368534200"/>
        <w:rPr>
          <w:rFonts w:asciiTheme="majorHAnsi" w:hAnsiTheme="majorHAnsi"/>
          <w:sz w:val="28"/>
          <w:szCs w:val="28"/>
        </w:rPr>
      </w:pPr>
      <w:r w:rsidRPr="000D7E7A">
        <w:rPr>
          <w:rStyle w:val="s3"/>
          <w:rFonts w:asciiTheme="majorHAnsi" w:hAnsiTheme="majorHAnsi"/>
          <w:sz w:val="28"/>
          <w:szCs w:val="28"/>
        </w:rPr>
        <w:t>Achieving equity in education is central to Sustainable Development Goal 4 (SDG 4), which emphasises inclusive, equitable quality education for all. Article 28 of the UN Convention on the Rights of the Child states that every child has the right to an education and that richer countries must help poorer countries achieve this. However, systemic inequalities based on gender, race, and disability persist, depriving millions of children and young people of the opportunity to reach their full potential. This briefing paper explores these barriers, the international frameworks supporting equity, and actionable steps that the committee can consider to ensure education systems leave no one behind.</w:t>
      </w:r>
    </w:p>
    <w:p w14:paraId="4ADC229D" w14:textId="77777777" w:rsidR="00EC7833" w:rsidRPr="000D7E7A" w:rsidRDefault="00EC7833">
      <w:pPr>
        <w:pStyle w:val="p1"/>
        <w:divId w:val="368534200"/>
        <w:rPr>
          <w:rFonts w:asciiTheme="majorHAnsi" w:hAnsiTheme="majorHAnsi"/>
          <w:sz w:val="28"/>
          <w:szCs w:val="28"/>
        </w:rPr>
      </w:pPr>
    </w:p>
    <w:p w14:paraId="7A28B5A0" w14:textId="77777777" w:rsidR="00EC7833" w:rsidRPr="000D7E7A" w:rsidRDefault="00EC7833">
      <w:pPr>
        <w:pStyle w:val="p4"/>
        <w:divId w:val="368534200"/>
        <w:rPr>
          <w:rFonts w:asciiTheme="majorHAnsi" w:hAnsiTheme="majorHAnsi"/>
          <w:sz w:val="28"/>
          <w:szCs w:val="28"/>
        </w:rPr>
      </w:pPr>
    </w:p>
    <w:p w14:paraId="06CCBE1A" w14:textId="77777777" w:rsidR="00EC7833" w:rsidRPr="000D7E7A" w:rsidRDefault="00EC7833">
      <w:pPr>
        <w:pStyle w:val="p2"/>
        <w:divId w:val="368534200"/>
        <w:rPr>
          <w:rFonts w:asciiTheme="majorHAnsi" w:hAnsiTheme="majorHAnsi"/>
          <w:sz w:val="28"/>
          <w:szCs w:val="28"/>
        </w:rPr>
      </w:pPr>
      <w:r w:rsidRPr="000D7E7A">
        <w:rPr>
          <w:rStyle w:val="s2"/>
          <w:rFonts w:asciiTheme="majorHAnsi" w:hAnsiTheme="majorHAnsi"/>
          <w:sz w:val="28"/>
          <w:szCs w:val="28"/>
        </w:rPr>
        <w:t>Key Challenges to Equity in Education</w:t>
      </w:r>
    </w:p>
    <w:p w14:paraId="77A5B266" w14:textId="77777777" w:rsidR="00EC7833" w:rsidRPr="000D7E7A" w:rsidRDefault="00EC7833">
      <w:pPr>
        <w:pStyle w:val="p3"/>
        <w:divId w:val="368534200"/>
        <w:rPr>
          <w:rFonts w:asciiTheme="majorHAnsi" w:hAnsiTheme="majorHAnsi"/>
          <w:sz w:val="28"/>
          <w:szCs w:val="28"/>
        </w:rPr>
      </w:pPr>
    </w:p>
    <w:p w14:paraId="2AB9F3C8" w14:textId="77777777" w:rsidR="00EC7833" w:rsidRPr="000D7E7A" w:rsidRDefault="00EC7833">
      <w:pPr>
        <w:pStyle w:val="p2"/>
        <w:divId w:val="368534200"/>
        <w:rPr>
          <w:rFonts w:asciiTheme="majorHAnsi" w:hAnsiTheme="majorHAnsi"/>
          <w:sz w:val="28"/>
          <w:szCs w:val="28"/>
        </w:rPr>
      </w:pPr>
      <w:r w:rsidRPr="000D7E7A">
        <w:rPr>
          <w:rStyle w:val="s4"/>
          <w:rFonts w:asciiTheme="majorHAnsi" w:hAnsiTheme="majorHAnsi"/>
          <w:sz w:val="28"/>
          <w:szCs w:val="28"/>
        </w:rPr>
        <w:t>Gender Inequality</w:t>
      </w:r>
    </w:p>
    <w:p w14:paraId="3ACA1BBE" w14:textId="7BE6BF20"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Barriers:</w:t>
      </w:r>
    </w:p>
    <w:p w14:paraId="76972AED"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Cultural norms that prioritise boys’ education over girls’.</w:t>
      </w:r>
    </w:p>
    <w:p w14:paraId="2056BD50"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Gender-based violence in and around schools.</w:t>
      </w:r>
    </w:p>
    <w:p w14:paraId="3AA9593D"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Economic pressures leading to early marriage</w:t>
      </w:r>
      <w:r w:rsidRPr="000D7E7A">
        <w:rPr>
          <w:rStyle w:val="apple-converted-space"/>
          <w:rFonts w:asciiTheme="majorHAnsi" w:hAnsiTheme="majorHAnsi"/>
          <w:sz w:val="28"/>
          <w:szCs w:val="28"/>
        </w:rPr>
        <w:t> </w:t>
      </w:r>
    </w:p>
    <w:p w14:paraId="0DD15553" w14:textId="37AC9B82"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Impact:</w:t>
      </w:r>
    </w:p>
    <w:p w14:paraId="32C314AA"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Girls are more likely to drop out of school</w:t>
      </w:r>
    </w:p>
    <w:p w14:paraId="00FC8A7D"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Reduced opportunities for economic independence for women.</w:t>
      </w:r>
    </w:p>
    <w:p w14:paraId="735990E2" w14:textId="77777777" w:rsidR="00EC7833" w:rsidRPr="000D7E7A" w:rsidRDefault="00EC7833">
      <w:pPr>
        <w:pStyle w:val="p3"/>
        <w:divId w:val="368534200"/>
        <w:rPr>
          <w:rFonts w:asciiTheme="majorHAnsi" w:hAnsiTheme="majorHAnsi"/>
          <w:sz w:val="28"/>
          <w:szCs w:val="28"/>
        </w:rPr>
      </w:pPr>
    </w:p>
    <w:p w14:paraId="4E182623" w14:textId="77777777" w:rsidR="00EC7833" w:rsidRPr="000D7E7A" w:rsidRDefault="00EC7833">
      <w:pPr>
        <w:pStyle w:val="p2"/>
        <w:divId w:val="368534200"/>
        <w:rPr>
          <w:rFonts w:asciiTheme="majorHAnsi" w:hAnsiTheme="majorHAnsi"/>
          <w:sz w:val="28"/>
          <w:szCs w:val="28"/>
        </w:rPr>
      </w:pPr>
      <w:r w:rsidRPr="000D7E7A">
        <w:rPr>
          <w:rStyle w:val="s4"/>
          <w:rFonts w:asciiTheme="majorHAnsi" w:hAnsiTheme="majorHAnsi"/>
          <w:sz w:val="28"/>
          <w:szCs w:val="28"/>
        </w:rPr>
        <w:t>Racial and Ethnic Discrimination</w:t>
      </w:r>
    </w:p>
    <w:p w14:paraId="0F7BF1A6" w14:textId="4E7954A8"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Barriers:</w:t>
      </w:r>
    </w:p>
    <w:p w14:paraId="20F2141F"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Systemic discrimination within education systems</w:t>
      </w:r>
    </w:p>
    <w:p w14:paraId="01FAA030"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Lack of culturally relevant curricula.</w:t>
      </w:r>
    </w:p>
    <w:p w14:paraId="06E00A63" w14:textId="338848D0"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Impact:</w:t>
      </w:r>
    </w:p>
    <w:p w14:paraId="5BFB2D3D"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Limited access to opportunities for marginalised communities.</w:t>
      </w:r>
    </w:p>
    <w:p w14:paraId="4E03739D" w14:textId="77777777" w:rsidR="00EC7833" w:rsidRPr="000D7E7A" w:rsidRDefault="00EC7833">
      <w:pPr>
        <w:pStyle w:val="p6"/>
        <w:divId w:val="368534200"/>
        <w:rPr>
          <w:rFonts w:asciiTheme="majorHAnsi" w:hAnsiTheme="majorHAnsi"/>
          <w:sz w:val="28"/>
          <w:szCs w:val="28"/>
        </w:rPr>
      </w:pPr>
      <w:r w:rsidRPr="000D7E7A">
        <w:rPr>
          <w:rStyle w:val="apple-converted-space"/>
          <w:rFonts w:asciiTheme="majorHAnsi" w:hAnsiTheme="majorHAnsi"/>
          <w:sz w:val="28"/>
          <w:szCs w:val="28"/>
        </w:rPr>
        <w:t xml:space="preserve">                   </w:t>
      </w:r>
      <w:r w:rsidRPr="000D7E7A">
        <w:rPr>
          <w:rStyle w:val="s3"/>
          <w:rFonts w:asciiTheme="majorHAnsi" w:hAnsiTheme="majorHAnsi"/>
          <w:sz w:val="28"/>
          <w:szCs w:val="28"/>
        </w:rPr>
        <w:t>Poor academic outcomes</w:t>
      </w:r>
    </w:p>
    <w:p w14:paraId="75771F41"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Intergenerational cycles of poverty and exclusion.</w:t>
      </w:r>
    </w:p>
    <w:p w14:paraId="75F6FCEB" w14:textId="77777777" w:rsidR="00EC7833" w:rsidRPr="000D7E7A" w:rsidRDefault="00EC7833">
      <w:pPr>
        <w:pStyle w:val="p3"/>
        <w:divId w:val="368534200"/>
        <w:rPr>
          <w:rFonts w:asciiTheme="majorHAnsi" w:hAnsiTheme="majorHAnsi"/>
          <w:sz w:val="28"/>
          <w:szCs w:val="28"/>
        </w:rPr>
      </w:pPr>
    </w:p>
    <w:p w14:paraId="1F51AA66" w14:textId="77777777" w:rsidR="00EC7833" w:rsidRPr="000D7E7A" w:rsidRDefault="00EC7833">
      <w:pPr>
        <w:pStyle w:val="p2"/>
        <w:divId w:val="368534200"/>
        <w:rPr>
          <w:rFonts w:asciiTheme="majorHAnsi" w:hAnsiTheme="majorHAnsi"/>
          <w:sz w:val="28"/>
          <w:szCs w:val="28"/>
        </w:rPr>
      </w:pPr>
      <w:r w:rsidRPr="000D7E7A">
        <w:rPr>
          <w:rStyle w:val="s4"/>
          <w:rFonts w:asciiTheme="majorHAnsi" w:hAnsiTheme="majorHAnsi"/>
          <w:sz w:val="28"/>
          <w:szCs w:val="28"/>
        </w:rPr>
        <w:t>Disability Inclusion</w:t>
      </w:r>
    </w:p>
    <w:p w14:paraId="1B02DB9B" w14:textId="09057885"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Barriers:</w:t>
      </w:r>
    </w:p>
    <w:p w14:paraId="57AF86E6"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Inaccessible school buildings, learning materials and teaching</w:t>
      </w:r>
      <w:r w:rsidRPr="000D7E7A">
        <w:rPr>
          <w:rStyle w:val="apple-converted-space"/>
          <w:rFonts w:asciiTheme="majorHAnsi" w:hAnsiTheme="majorHAnsi"/>
          <w:sz w:val="28"/>
          <w:szCs w:val="28"/>
        </w:rPr>
        <w:t> </w:t>
      </w:r>
    </w:p>
    <w:p w14:paraId="03D70B3D"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Stigma and lack of teacher training on inclusive education.</w:t>
      </w:r>
    </w:p>
    <w:p w14:paraId="6BD6C2ED" w14:textId="756FEB2C" w:rsidR="00EC7833" w:rsidRPr="000D7E7A" w:rsidRDefault="00EC7833">
      <w:pPr>
        <w:pStyle w:val="p5"/>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Impact:</w:t>
      </w:r>
    </w:p>
    <w:p w14:paraId="2900FEE7" w14:textId="77777777" w:rsidR="00EC7833" w:rsidRPr="000D7E7A" w:rsidRDefault="00EC7833">
      <w:pPr>
        <w:pStyle w:val="p6"/>
        <w:divId w:val="368534200"/>
        <w:rPr>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Children with disabilities are less likely to attend school</w:t>
      </w:r>
    </w:p>
    <w:p w14:paraId="263FA0B0" w14:textId="77777777" w:rsidR="00EC7833" w:rsidRPr="000D7E7A" w:rsidRDefault="00EC7833">
      <w:pPr>
        <w:pStyle w:val="p6"/>
        <w:divId w:val="368534200"/>
        <w:rPr>
          <w:rFonts w:asciiTheme="majorHAnsi" w:hAnsiTheme="majorHAnsi"/>
          <w:sz w:val="28"/>
          <w:szCs w:val="28"/>
        </w:rPr>
      </w:pPr>
      <w:r w:rsidRPr="000D7E7A">
        <w:rPr>
          <w:rStyle w:val="apple-converted-space"/>
          <w:rFonts w:asciiTheme="majorHAnsi" w:hAnsiTheme="majorHAnsi"/>
          <w:sz w:val="28"/>
          <w:szCs w:val="28"/>
        </w:rPr>
        <w:t xml:space="preserve">                   </w:t>
      </w:r>
      <w:r w:rsidRPr="000D7E7A">
        <w:rPr>
          <w:rStyle w:val="s3"/>
          <w:rFonts w:asciiTheme="majorHAnsi" w:hAnsiTheme="majorHAnsi"/>
          <w:sz w:val="28"/>
          <w:szCs w:val="28"/>
        </w:rPr>
        <w:t>Those who do often lack adequate support.</w:t>
      </w:r>
    </w:p>
    <w:p w14:paraId="3DA9222D" w14:textId="3A0FE31C" w:rsidR="00627F83" w:rsidRPr="000D7E7A" w:rsidRDefault="00EC7833" w:rsidP="00627F83">
      <w:pPr>
        <w:pStyle w:val="p6"/>
        <w:divId w:val="368534200"/>
        <w:rPr>
          <w:rStyle w:val="s3"/>
          <w:rFonts w:asciiTheme="majorHAnsi" w:hAnsiTheme="majorHAnsi"/>
          <w:sz w:val="28"/>
          <w:szCs w:val="28"/>
        </w:rPr>
      </w:pPr>
      <w:r w:rsidRPr="000D7E7A">
        <w:rPr>
          <w:rStyle w:val="apple-tab-span"/>
          <w:rFonts w:asciiTheme="majorHAnsi" w:hAnsiTheme="majorHAnsi"/>
          <w:sz w:val="28"/>
          <w:szCs w:val="28"/>
        </w:rPr>
        <w:tab/>
      </w:r>
      <w:r w:rsidRPr="000D7E7A">
        <w:rPr>
          <w:rStyle w:val="s3"/>
          <w:rFonts w:asciiTheme="majorHAnsi" w:hAnsiTheme="majorHAnsi"/>
          <w:sz w:val="28"/>
          <w:szCs w:val="28"/>
        </w:rPr>
        <w:t>•</w:t>
      </w:r>
      <w:r w:rsidRPr="000D7E7A">
        <w:rPr>
          <w:rStyle w:val="apple-tab-span"/>
          <w:rFonts w:asciiTheme="majorHAnsi" w:hAnsiTheme="majorHAnsi"/>
          <w:sz w:val="28"/>
          <w:szCs w:val="28"/>
        </w:rPr>
        <w:tab/>
      </w:r>
      <w:r w:rsidRPr="000D7E7A">
        <w:rPr>
          <w:rStyle w:val="s3"/>
          <w:rFonts w:asciiTheme="majorHAnsi" w:hAnsiTheme="majorHAnsi"/>
          <w:sz w:val="28"/>
          <w:szCs w:val="28"/>
        </w:rPr>
        <w:t>Higher rates of exclusion and unemployment</w:t>
      </w:r>
      <w:r w:rsidR="00627F83" w:rsidRPr="000D7E7A">
        <w:rPr>
          <w:rStyle w:val="s3"/>
          <w:rFonts w:asciiTheme="majorHAnsi" w:hAnsiTheme="majorHAnsi"/>
          <w:sz w:val="28"/>
          <w:szCs w:val="28"/>
        </w:rPr>
        <w:t>.</w:t>
      </w:r>
    </w:p>
    <w:p w14:paraId="690428ED" w14:textId="77777777" w:rsidR="00627F83" w:rsidRPr="000D7E7A" w:rsidRDefault="00627F83" w:rsidP="00627F83">
      <w:pPr>
        <w:pStyle w:val="p6"/>
        <w:divId w:val="368534200"/>
        <w:rPr>
          <w:rStyle w:val="s3"/>
          <w:rFonts w:asciiTheme="majorHAnsi" w:hAnsiTheme="majorHAnsi"/>
          <w:sz w:val="28"/>
          <w:szCs w:val="28"/>
        </w:rPr>
      </w:pPr>
    </w:p>
    <w:p w14:paraId="26DA52F8" w14:textId="77777777" w:rsidR="00627F83" w:rsidRPr="000D7E7A" w:rsidRDefault="00627F83" w:rsidP="00627F83">
      <w:pPr>
        <w:pStyle w:val="p6"/>
        <w:divId w:val="368534200"/>
        <w:rPr>
          <w:rStyle w:val="s3"/>
          <w:rFonts w:asciiTheme="majorHAnsi" w:hAnsiTheme="majorHAnsi"/>
          <w:sz w:val="28"/>
          <w:szCs w:val="28"/>
        </w:rPr>
      </w:pPr>
    </w:p>
    <w:p w14:paraId="15D1D513" w14:textId="77777777" w:rsidR="00627F83" w:rsidRPr="000D7E7A" w:rsidRDefault="00627F83" w:rsidP="00627F83">
      <w:pPr>
        <w:pStyle w:val="p6"/>
        <w:divId w:val="368534200"/>
        <w:rPr>
          <w:rStyle w:val="s3"/>
          <w:rFonts w:asciiTheme="majorHAnsi" w:hAnsiTheme="majorHAnsi"/>
          <w:b/>
          <w:bCs/>
          <w:sz w:val="28"/>
          <w:szCs w:val="28"/>
        </w:rPr>
      </w:pPr>
      <w:r w:rsidRPr="000D7E7A">
        <w:rPr>
          <w:rStyle w:val="s3"/>
          <w:rFonts w:asciiTheme="majorHAnsi" w:hAnsiTheme="majorHAnsi"/>
          <w:b/>
          <w:bCs/>
          <w:sz w:val="28"/>
          <w:szCs w:val="28"/>
        </w:rPr>
        <w:lastRenderedPageBreak/>
        <w:t>International Frameworks Supporting Equity in Education</w:t>
      </w:r>
    </w:p>
    <w:p w14:paraId="0A869565" w14:textId="77777777" w:rsidR="00627F83" w:rsidRPr="000D7E7A" w:rsidRDefault="00627F83" w:rsidP="00627F83">
      <w:pPr>
        <w:pStyle w:val="p6"/>
        <w:divId w:val="368534200"/>
        <w:rPr>
          <w:rStyle w:val="s3"/>
          <w:rFonts w:asciiTheme="majorHAnsi" w:hAnsiTheme="majorHAnsi"/>
          <w:sz w:val="28"/>
          <w:szCs w:val="28"/>
        </w:rPr>
      </w:pPr>
    </w:p>
    <w:p w14:paraId="2DE7E583"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1.Convention on the Rights of the Child (CRC):</w:t>
      </w:r>
    </w:p>
    <w:p w14:paraId="345CA17E"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 Article 28 emphasises the right to education without</w:t>
      </w:r>
    </w:p>
    <w:p w14:paraId="60AC1C83"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discrimination.</w:t>
      </w:r>
    </w:p>
    <w:p w14:paraId="45CEC134"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2.Convention on the Elimination of All Forms of Discrimination Against</w:t>
      </w:r>
    </w:p>
    <w:p w14:paraId="27D6CC25"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Women (CEDAW):</w:t>
      </w:r>
    </w:p>
    <w:p w14:paraId="766282A0"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 Calls for eliminating gender-based disparities in education.</w:t>
      </w:r>
    </w:p>
    <w:p w14:paraId="3C3A3680"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3.Convention on the Rights of Persons with Disabilities (CRPD):</w:t>
      </w:r>
    </w:p>
    <w:p w14:paraId="2049A870"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 Mandates inclusive education for children with disabilities.</w:t>
      </w:r>
    </w:p>
    <w:p w14:paraId="44CFA5A8"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4.UNESCO’s Global Education Monitoring Report:</w:t>
      </w:r>
    </w:p>
    <w:p w14:paraId="6D12F71E" w14:textId="77777777" w:rsidR="00627F83" w:rsidRPr="000D7E7A" w:rsidRDefault="00627F83" w:rsidP="00627F83">
      <w:pPr>
        <w:pStyle w:val="p6"/>
        <w:divId w:val="368534200"/>
        <w:rPr>
          <w:rStyle w:val="s3"/>
          <w:rFonts w:asciiTheme="majorHAnsi" w:hAnsiTheme="majorHAnsi"/>
          <w:sz w:val="28"/>
          <w:szCs w:val="28"/>
        </w:rPr>
      </w:pPr>
      <w:r w:rsidRPr="000D7E7A">
        <w:rPr>
          <w:rStyle w:val="s3"/>
          <w:rFonts w:asciiTheme="majorHAnsi" w:hAnsiTheme="majorHAnsi"/>
          <w:sz w:val="28"/>
          <w:szCs w:val="28"/>
        </w:rPr>
        <w:t>• Tracks progress on equity in education globally, providing</w:t>
      </w:r>
    </w:p>
    <w:p w14:paraId="44F07072" w14:textId="0B9F38FB" w:rsidR="00627F83" w:rsidRPr="000D7E7A" w:rsidRDefault="00627F83" w:rsidP="00627F83">
      <w:pPr>
        <w:pStyle w:val="p6"/>
        <w:divId w:val="368534200"/>
        <w:rPr>
          <w:rFonts w:asciiTheme="majorHAnsi" w:hAnsiTheme="majorHAnsi"/>
          <w:sz w:val="28"/>
          <w:szCs w:val="28"/>
        </w:rPr>
      </w:pPr>
      <w:r w:rsidRPr="000D7E7A">
        <w:rPr>
          <w:rStyle w:val="s3"/>
          <w:rFonts w:asciiTheme="majorHAnsi" w:hAnsiTheme="majorHAnsi"/>
          <w:sz w:val="28"/>
          <w:szCs w:val="28"/>
        </w:rPr>
        <w:t>valuable data and recommendations.</w:t>
      </w:r>
    </w:p>
    <w:p w14:paraId="75B84CDC" w14:textId="53B84E34" w:rsidR="0069774F" w:rsidRPr="000D7E7A" w:rsidRDefault="0069774F">
      <w:pPr>
        <w:rPr>
          <w:rFonts w:asciiTheme="majorHAnsi" w:hAnsiTheme="majorHAnsi"/>
          <w:sz w:val="28"/>
          <w:szCs w:val="28"/>
          <w:lang w:val="en-US"/>
        </w:rPr>
      </w:pPr>
    </w:p>
    <w:p w14:paraId="300EA593"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u w:val="single"/>
          <w14:ligatures w14:val="none"/>
        </w:rPr>
      </w:pPr>
      <w:r w:rsidRPr="000D7E7A">
        <w:rPr>
          <w:rFonts w:asciiTheme="majorHAnsi" w:hAnsiTheme="majorHAnsi" w:cs="Times New Roman"/>
          <w:color w:val="111111"/>
          <w:kern w:val="0"/>
          <w:sz w:val="28"/>
          <w:szCs w:val="28"/>
          <w:u w:val="single"/>
          <w14:ligatures w14:val="none"/>
        </w:rPr>
        <w:t>Key Questions for Delegates</w:t>
      </w:r>
    </w:p>
    <w:p w14:paraId="72CABDAF" w14:textId="77777777" w:rsidR="00554589" w:rsidRPr="000D7E7A" w:rsidRDefault="00554589" w:rsidP="00DC7744">
      <w:pPr>
        <w:spacing w:after="0" w:line="240" w:lineRule="auto"/>
        <w:divId w:val="1133448316"/>
        <w:rPr>
          <w:rFonts w:asciiTheme="majorHAnsi" w:hAnsiTheme="majorHAnsi" w:cs="Times New Roman"/>
          <w:color w:val="111111"/>
          <w:kern w:val="0"/>
          <w:sz w:val="28"/>
          <w:szCs w:val="28"/>
          <w14:ligatures w14:val="none"/>
        </w:rPr>
      </w:pPr>
    </w:p>
    <w:p w14:paraId="3CF2BBC3"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1.</w:t>
      </w:r>
      <w:r w:rsidRPr="000D7E7A">
        <w:rPr>
          <w:rFonts w:asciiTheme="majorHAnsi" w:hAnsiTheme="majorHAnsi" w:cs="Times New Roman"/>
          <w:color w:val="111111"/>
          <w:kern w:val="0"/>
          <w:sz w:val="28"/>
          <w:szCs w:val="28"/>
          <w14:ligatures w14:val="none"/>
        </w:rPr>
        <w:tab/>
        <w:t>What policies can your country implement to address gender-based disparities in education?</w:t>
      </w:r>
    </w:p>
    <w:p w14:paraId="471A0CFE"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2.</w:t>
      </w:r>
      <w:r w:rsidRPr="000D7E7A">
        <w:rPr>
          <w:rFonts w:asciiTheme="majorHAnsi" w:hAnsiTheme="majorHAnsi" w:cs="Times New Roman"/>
          <w:color w:val="111111"/>
          <w:kern w:val="0"/>
          <w:sz w:val="28"/>
          <w:szCs w:val="28"/>
          <w14:ligatures w14:val="none"/>
        </w:rPr>
        <w:tab/>
        <w:t>How can your government address systemic racism and inequality in education systems?</w:t>
      </w:r>
    </w:p>
    <w:p w14:paraId="4D714E5B"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3.</w:t>
      </w:r>
      <w:r w:rsidRPr="000D7E7A">
        <w:rPr>
          <w:rFonts w:asciiTheme="majorHAnsi" w:hAnsiTheme="majorHAnsi" w:cs="Times New Roman"/>
          <w:color w:val="111111"/>
          <w:kern w:val="0"/>
          <w:sz w:val="28"/>
          <w:szCs w:val="28"/>
          <w14:ligatures w14:val="none"/>
        </w:rPr>
        <w:tab/>
        <w:t>What measures can your country take to ensure schools are inclusive for children with disabilities?</w:t>
      </w:r>
    </w:p>
    <w:p w14:paraId="0ED7C9FC"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4.</w:t>
      </w:r>
      <w:r w:rsidRPr="000D7E7A">
        <w:rPr>
          <w:rFonts w:asciiTheme="majorHAnsi" w:hAnsiTheme="majorHAnsi" w:cs="Times New Roman"/>
          <w:color w:val="111111"/>
          <w:kern w:val="0"/>
          <w:sz w:val="28"/>
          <w:szCs w:val="28"/>
          <w14:ligatures w14:val="none"/>
        </w:rPr>
        <w:tab/>
        <w:t>How can international collaboration improve equity in education globally?</w:t>
      </w:r>
    </w:p>
    <w:p w14:paraId="076C829F" w14:textId="77777777" w:rsidR="00DC7744" w:rsidRPr="000D7E7A" w:rsidRDefault="00DC7744" w:rsidP="00DC7744">
      <w:pPr>
        <w:spacing w:after="0" w:line="240" w:lineRule="auto"/>
        <w:divId w:val="1133448316"/>
        <w:rPr>
          <w:rFonts w:asciiTheme="majorHAnsi" w:hAnsiTheme="majorHAnsi" w:cs="Times New Roman"/>
          <w:color w:val="000000"/>
          <w:kern w:val="0"/>
          <w:sz w:val="28"/>
          <w:szCs w:val="28"/>
          <w14:ligatures w14:val="none"/>
        </w:rPr>
      </w:pPr>
    </w:p>
    <w:p w14:paraId="68DBB878"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5040C1F6"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u w:val="single"/>
          <w14:ligatures w14:val="none"/>
        </w:rPr>
      </w:pPr>
      <w:r w:rsidRPr="000D7E7A">
        <w:rPr>
          <w:rFonts w:asciiTheme="majorHAnsi" w:hAnsiTheme="majorHAnsi" w:cs="Times New Roman"/>
          <w:color w:val="111111"/>
          <w:kern w:val="0"/>
          <w:sz w:val="28"/>
          <w:szCs w:val="28"/>
          <w:u w:val="single"/>
          <w14:ligatures w14:val="none"/>
        </w:rPr>
        <w:t>Cross-cutting Issues and Recommendations</w:t>
      </w:r>
    </w:p>
    <w:p w14:paraId="24D29094" w14:textId="77777777" w:rsidR="00554589" w:rsidRPr="000D7E7A" w:rsidRDefault="00554589" w:rsidP="00DC7744">
      <w:pPr>
        <w:spacing w:after="0" w:line="240" w:lineRule="auto"/>
        <w:divId w:val="1133448316"/>
        <w:rPr>
          <w:rFonts w:asciiTheme="majorHAnsi" w:hAnsiTheme="majorHAnsi" w:cs="Times New Roman"/>
          <w:color w:val="111111"/>
          <w:kern w:val="0"/>
          <w:sz w:val="28"/>
          <w:szCs w:val="28"/>
          <w14:ligatures w14:val="none"/>
        </w:rPr>
      </w:pPr>
    </w:p>
    <w:p w14:paraId="5F5DE98F"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1.</w:t>
      </w:r>
      <w:r w:rsidRPr="000D7E7A">
        <w:rPr>
          <w:rFonts w:asciiTheme="majorHAnsi" w:hAnsiTheme="majorHAnsi" w:cs="Times New Roman"/>
          <w:color w:val="111111"/>
          <w:kern w:val="0"/>
          <w:sz w:val="28"/>
          <w:szCs w:val="28"/>
          <w14:ligatures w14:val="none"/>
        </w:rPr>
        <w:tab/>
        <w:t>Financing Equity in Education:</w:t>
      </w:r>
    </w:p>
    <w:p w14:paraId="30D60212" w14:textId="77777777" w:rsidR="00DC7744" w:rsidRPr="000D7E7A" w:rsidRDefault="00DC7744" w:rsidP="00DC7744">
      <w:pPr>
        <w:spacing w:after="0" w:line="240" w:lineRule="auto"/>
        <w:ind w:left="495" w:hanging="495"/>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w:t>
      </w:r>
      <w:r w:rsidRPr="000D7E7A">
        <w:rPr>
          <w:rFonts w:asciiTheme="majorHAnsi" w:hAnsiTheme="majorHAnsi" w:cs="Times New Roman"/>
          <w:color w:val="111111"/>
          <w:kern w:val="0"/>
          <w:sz w:val="28"/>
          <w:szCs w:val="28"/>
          <w14:ligatures w14:val="none"/>
        </w:rPr>
        <w:tab/>
        <w:t>Advocate for increased funding for schools serving marginalised populations.</w:t>
      </w:r>
    </w:p>
    <w:p w14:paraId="1D1A2E54" w14:textId="77777777" w:rsidR="00DC7744" w:rsidRPr="000D7E7A" w:rsidRDefault="00DC7744" w:rsidP="00DC7744">
      <w:pPr>
        <w:spacing w:after="0" w:line="240" w:lineRule="auto"/>
        <w:ind w:left="495" w:hanging="495"/>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w:t>
      </w:r>
      <w:r w:rsidRPr="000D7E7A">
        <w:rPr>
          <w:rFonts w:asciiTheme="majorHAnsi" w:hAnsiTheme="majorHAnsi" w:cs="Times New Roman"/>
          <w:color w:val="111111"/>
          <w:kern w:val="0"/>
          <w:sz w:val="28"/>
          <w:szCs w:val="28"/>
          <w14:ligatures w14:val="none"/>
        </w:rPr>
        <w:tab/>
        <w:t>Promote international financing mechanisms, such as the Global Partnership for Education.</w:t>
      </w:r>
    </w:p>
    <w:p w14:paraId="1070126D"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2.</w:t>
      </w:r>
      <w:r w:rsidRPr="000D7E7A">
        <w:rPr>
          <w:rFonts w:asciiTheme="majorHAnsi" w:hAnsiTheme="majorHAnsi" w:cs="Times New Roman"/>
          <w:color w:val="111111"/>
          <w:kern w:val="0"/>
          <w:sz w:val="28"/>
          <w:szCs w:val="28"/>
          <w14:ligatures w14:val="none"/>
        </w:rPr>
        <w:tab/>
        <w:t>Community Engagement:</w:t>
      </w:r>
    </w:p>
    <w:p w14:paraId="367FA522" w14:textId="77777777" w:rsidR="00DC7744" w:rsidRPr="000D7E7A" w:rsidRDefault="00DC7744" w:rsidP="00DC7744">
      <w:pPr>
        <w:spacing w:after="0" w:line="240" w:lineRule="auto"/>
        <w:ind w:left="495" w:hanging="495"/>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w:t>
      </w:r>
      <w:r w:rsidRPr="000D7E7A">
        <w:rPr>
          <w:rFonts w:asciiTheme="majorHAnsi" w:hAnsiTheme="majorHAnsi" w:cs="Times New Roman"/>
          <w:color w:val="111111"/>
          <w:kern w:val="0"/>
          <w:sz w:val="28"/>
          <w:szCs w:val="28"/>
          <w14:ligatures w14:val="none"/>
        </w:rPr>
        <w:tab/>
        <w:t>Empower local communities to support education equity through grassroots advocacy and awareness campaigns.</w:t>
      </w:r>
    </w:p>
    <w:p w14:paraId="59EED268" w14:textId="77777777" w:rsidR="00DC7744" w:rsidRPr="000D7E7A" w:rsidRDefault="00DC7744" w:rsidP="00DC7744">
      <w:pPr>
        <w:spacing w:after="0" w:line="240" w:lineRule="auto"/>
        <w:ind w:left="360" w:hanging="360"/>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3.</w:t>
      </w:r>
      <w:r w:rsidRPr="000D7E7A">
        <w:rPr>
          <w:rFonts w:asciiTheme="majorHAnsi" w:hAnsiTheme="majorHAnsi" w:cs="Times New Roman"/>
          <w:color w:val="111111"/>
          <w:kern w:val="0"/>
          <w:sz w:val="28"/>
          <w:szCs w:val="28"/>
          <w14:ligatures w14:val="none"/>
        </w:rPr>
        <w:tab/>
        <w:t>Data and Monitoring:</w:t>
      </w:r>
    </w:p>
    <w:p w14:paraId="3A0ABD71" w14:textId="77777777" w:rsidR="00DC7744" w:rsidRPr="000D7E7A" w:rsidRDefault="00DC7744" w:rsidP="00DC7744">
      <w:pPr>
        <w:spacing w:after="0" w:line="240" w:lineRule="auto"/>
        <w:ind w:left="495" w:hanging="495"/>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w:t>
      </w:r>
      <w:r w:rsidRPr="000D7E7A">
        <w:rPr>
          <w:rFonts w:asciiTheme="majorHAnsi" w:hAnsiTheme="majorHAnsi" w:cs="Times New Roman"/>
          <w:color w:val="111111"/>
          <w:kern w:val="0"/>
          <w:sz w:val="28"/>
          <w:szCs w:val="28"/>
          <w14:ligatures w14:val="none"/>
        </w:rPr>
        <w:tab/>
        <w:t>Strengthen national education data systems to identify and address disparities.</w:t>
      </w:r>
    </w:p>
    <w:p w14:paraId="491273D6" w14:textId="77777777" w:rsidR="00DC7744" w:rsidRPr="000D7E7A" w:rsidRDefault="00DC7744" w:rsidP="00DC7744">
      <w:pPr>
        <w:spacing w:after="0" w:line="240" w:lineRule="auto"/>
        <w:ind w:left="495" w:hanging="495"/>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ab/>
        <w:t>•</w:t>
      </w:r>
      <w:r w:rsidRPr="000D7E7A">
        <w:rPr>
          <w:rFonts w:asciiTheme="majorHAnsi" w:hAnsiTheme="majorHAnsi" w:cs="Times New Roman"/>
          <w:color w:val="111111"/>
          <w:kern w:val="0"/>
          <w:sz w:val="28"/>
          <w:szCs w:val="28"/>
          <w14:ligatures w14:val="none"/>
        </w:rPr>
        <w:tab/>
        <w:t>Use equity-focused indicators to monitor progress under SDG 4.</w:t>
      </w:r>
    </w:p>
    <w:p w14:paraId="63F2C623" w14:textId="77777777" w:rsidR="00DC7744" w:rsidRPr="000D7E7A" w:rsidRDefault="00DC7744" w:rsidP="00DC7744">
      <w:pPr>
        <w:spacing w:after="0" w:line="240" w:lineRule="auto"/>
        <w:divId w:val="1133448316"/>
        <w:rPr>
          <w:rFonts w:asciiTheme="majorHAnsi" w:hAnsiTheme="majorHAnsi" w:cs="Times New Roman"/>
          <w:color w:val="000000"/>
          <w:kern w:val="0"/>
          <w:sz w:val="28"/>
          <w:szCs w:val="28"/>
          <w14:ligatures w14:val="none"/>
        </w:rPr>
      </w:pPr>
    </w:p>
    <w:p w14:paraId="73A80E0B" w14:textId="77777777" w:rsidR="00DC7744" w:rsidRPr="000D7E7A" w:rsidRDefault="00DC7744" w:rsidP="00DC7744">
      <w:pPr>
        <w:spacing w:after="0" w:line="240" w:lineRule="auto"/>
        <w:divId w:val="1133448316"/>
        <w:rPr>
          <w:rFonts w:asciiTheme="majorHAnsi" w:hAnsiTheme="majorHAnsi" w:cs="Times New Roman"/>
          <w:b/>
          <w:bCs/>
          <w:color w:val="111111"/>
          <w:kern w:val="0"/>
          <w:sz w:val="28"/>
          <w:szCs w:val="28"/>
          <w14:ligatures w14:val="none"/>
        </w:rPr>
      </w:pPr>
      <w:r w:rsidRPr="000D7E7A">
        <w:rPr>
          <w:rFonts w:asciiTheme="majorHAnsi" w:hAnsiTheme="majorHAnsi" w:cs="Times New Roman"/>
          <w:b/>
          <w:bCs/>
          <w:color w:val="111111"/>
          <w:kern w:val="0"/>
          <w:sz w:val="28"/>
          <w:szCs w:val="28"/>
          <w14:ligatures w14:val="none"/>
        </w:rPr>
        <w:t>Conclusion</w:t>
      </w:r>
    </w:p>
    <w:p w14:paraId="112FBA54"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6F0BE56E"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Delegates to the Youth Committee must champion policies that ensure no child is left behind, regardless of gender, race, or disability. By advocating for inclusive policies, international collaboration, and innovative programs, the committee can advance SDG 4’s vision of equitable education for all.</w:t>
      </w:r>
    </w:p>
    <w:p w14:paraId="366DA0A7"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26686ECB" w14:textId="77777777" w:rsidR="00DC7744" w:rsidRPr="000D7E7A" w:rsidRDefault="00DC7744" w:rsidP="00DC7744">
      <w:pPr>
        <w:spacing w:after="0" w:line="240" w:lineRule="auto"/>
        <w:divId w:val="1133448316"/>
        <w:rPr>
          <w:rFonts w:asciiTheme="majorHAnsi" w:hAnsiTheme="majorHAnsi" w:cs="Times New Roman"/>
          <w:b/>
          <w:bCs/>
          <w:color w:val="111111"/>
          <w:kern w:val="0"/>
          <w:sz w:val="28"/>
          <w:szCs w:val="28"/>
          <w14:ligatures w14:val="none"/>
        </w:rPr>
      </w:pPr>
      <w:r w:rsidRPr="000D7E7A">
        <w:rPr>
          <w:rFonts w:asciiTheme="majorHAnsi" w:hAnsiTheme="majorHAnsi" w:cs="Times New Roman"/>
          <w:b/>
          <w:bCs/>
          <w:color w:val="111111"/>
          <w:kern w:val="0"/>
          <w:sz w:val="28"/>
          <w:szCs w:val="28"/>
          <w14:ligatures w14:val="none"/>
        </w:rPr>
        <w:t>Sources of Information</w:t>
      </w:r>
    </w:p>
    <w:p w14:paraId="0F6F2A8B"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36BFC896"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 Convention on the Rights of the Child</w:t>
      </w:r>
    </w:p>
    <w:p w14:paraId="767EF985"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6" w:history="1">
        <w:r w:rsidRPr="000D7E7A">
          <w:rPr>
            <w:rFonts w:asciiTheme="majorHAnsi" w:hAnsiTheme="majorHAnsi" w:cs="Times New Roman"/>
            <w:color w:val="0000FF"/>
            <w:kern w:val="0"/>
            <w:sz w:val="28"/>
            <w:szCs w:val="28"/>
            <w:u w:val="single"/>
            <w14:ligatures w14:val="none"/>
          </w:rPr>
          <w:t>https://www.unicef.org.uk/what-we-do/un-convention-child-rights/</w:t>
        </w:r>
      </w:hyperlink>
    </w:p>
    <w:p w14:paraId="00374F71"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64EF59B8"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 Sustainable Development</w:t>
      </w:r>
    </w:p>
    <w:p w14:paraId="4D51E679"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7" w:history="1">
        <w:r w:rsidRPr="000D7E7A">
          <w:rPr>
            <w:rFonts w:asciiTheme="majorHAnsi" w:hAnsiTheme="majorHAnsi" w:cs="Times New Roman"/>
            <w:color w:val="0000FF"/>
            <w:kern w:val="0"/>
            <w:sz w:val="28"/>
            <w:szCs w:val="28"/>
            <w:u w:val="single"/>
            <w14:ligatures w14:val="none"/>
          </w:rPr>
          <w:t>https://sdgs.un.org/</w:t>
        </w:r>
      </w:hyperlink>
      <w:r w:rsidRPr="000D7E7A">
        <w:rPr>
          <w:rFonts w:asciiTheme="majorHAnsi" w:hAnsiTheme="majorHAnsi" w:cs="Times New Roman"/>
          <w:color w:val="111111"/>
          <w:kern w:val="0"/>
          <w:sz w:val="28"/>
          <w:szCs w:val="28"/>
          <w14:ligatures w14:val="none"/>
        </w:rPr>
        <w:t> </w:t>
      </w:r>
    </w:p>
    <w:p w14:paraId="5A039722"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56C9D1C3"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 SDG 4</w:t>
      </w:r>
    </w:p>
    <w:p w14:paraId="1780FA96"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8" w:anchor="targets_and_indicators" w:history="1">
        <w:r w:rsidRPr="000D7E7A">
          <w:rPr>
            <w:rFonts w:asciiTheme="majorHAnsi" w:hAnsiTheme="majorHAnsi" w:cs="Times New Roman"/>
            <w:color w:val="0000FF"/>
            <w:kern w:val="0"/>
            <w:sz w:val="28"/>
            <w:szCs w:val="28"/>
            <w:u w:val="single"/>
            <w14:ligatures w14:val="none"/>
          </w:rPr>
          <w:t>https://sdgs.un.org/goals/goal4#targets_and_indicators</w:t>
        </w:r>
      </w:hyperlink>
    </w:p>
    <w:p w14:paraId="4A1A10AD"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64FEA1ED"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UNESCO A guide for ensuring inclusion and equity in education</w:t>
      </w:r>
    </w:p>
    <w:p w14:paraId="1796DC37"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9" w:history="1">
        <w:r w:rsidRPr="000D7E7A">
          <w:rPr>
            <w:rFonts w:asciiTheme="majorHAnsi" w:hAnsiTheme="majorHAnsi" w:cs="Times New Roman"/>
            <w:color w:val="0000FF"/>
            <w:kern w:val="0"/>
            <w:sz w:val="28"/>
            <w:szCs w:val="28"/>
            <w:u w:val="single"/>
            <w14:ligatures w14:val="none"/>
          </w:rPr>
          <w:t>https://unesdoc.unesco.org/ark:/48223/pf0000248254</w:t>
        </w:r>
      </w:hyperlink>
      <w:r w:rsidRPr="000D7E7A">
        <w:rPr>
          <w:rFonts w:asciiTheme="majorHAnsi" w:hAnsiTheme="majorHAnsi" w:cs="Times New Roman"/>
          <w:color w:val="111111"/>
          <w:kern w:val="0"/>
          <w:sz w:val="28"/>
          <w:szCs w:val="28"/>
          <w14:ligatures w14:val="none"/>
        </w:rPr>
        <w:t> </w:t>
      </w:r>
    </w:p>
    <w:p w14:paraId="118AD8AA"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16A6AB75"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 Convention on the Elimination of All Forms of Discrimination against Women</w:t>
      </w:r>
    </w:p>
    <w:p w14:paraId="130C55BD"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0" w:history="1">
        <w:r w:rsidRPr="000D7E7A">
          <w:rPr>
            <w:rFonts w:asciiTheme="majorHAnsi" w:hAnsiTheme="majorHAnsi" w:cs="Times New Roman"/>
            <w:color w:val="0000FF"/>
            <w:kern w:val="0"/>
            <w:sz w:val="28"/>
            <w:szCs w:val="28"/>
            <w:u w:val="single"/>
            <w14:ligatures w14:val="none"/>
          </w:rPr>
          <w:t>https://www.ohchr.org/en/instruments-mechanisms/instruments/convention-elimination-all-forms-discrimination-against-women</w:t>
        </w:r>
      </w:hyperlink>
    </w:p>
    <w:p w14:paraId="5B41E9E8"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0AB7569B"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 Convention on the Rights of Persons with Disabilities</w:t>
      </w:r>
    </w:p>
    <w:p w14:paraId="36822C4F"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1" w:history="1">
        <w:r w:rsidRPr="000D7E7A">
          <w:rPr>
            <w:rFonts w:asciiTheme="majorHAnsi" w:hAnsiTheme="majorHAnsi" w:cs="Times New Roman"/>
            <w:color w:val="0000FF"/>
            <w:kern w:val="0"/>
            <w:sz w:val="28"/>
            <w:szCs w:val="28"/>
            <w:u w:val="single"/>
            <w14:ligatures w14:val="none"/>
          </w:rPr>
          <w:t>https://www.ohchr.org/en/instruments-mechanisms/instruments/convention-rights-persons-disabilities</w:t>
        </w:r>
      </w:hyperlink>
    </w:p>
    <w:p w14:paraId="3AEAAEC9"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584037EC"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UNESCO 2023 Global Education Monitoring Report</w:t>
      </w:r>
    </w:p>
    <w:p w14:paraId="32AE4FF2"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2" w:history="1">
        <w:r w:rsidRPr="000D7E7A">
          <w:rPr>
            <w:rFonts w:asciiTheme="majorHAnsi" w:hAnsiTheme="majorHAnsi" w:cs="Times New Roman"/>
            <w:color w:val="0000FF"/>
            <w:kern w:val="0"/>
            <w:sz w:val="28"/>
            <w:szCs w:val="28"/>
            <w:u w:val="single"/>
            <w14:ligatures w14:val="none"/>
          </w:rPr>
          <w:t>https://gem-report-2023.unesco.org/</w:t>
        </w:r>
      </w:hyperlink>
    </w:p>
    <w:p w14:paraId="643DD060"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326FEE6F"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Exploring Equity: Dis/ability</w:t>
      </w:r>
    </w:p>
    <w:p w14:paraId="0B1ADFF6"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3" w:history="1">
        <w:r w:rsidRPr="000D7E7A">
          <w:rPr>
            <w:rFonts w:asciiTheme="majorHAnsi" w:hAnsiTheme="majorHAnsi" w:cs="Times New Roman"/>
            <w:color w:val="0000FF"/>
            <w:kern w:val="0"/>
            <w:sz w:val="28"/>
            <w:szCs w:val="28"/>
            <w:u w:val="single"/>
            <w14:ligatures w14:val="none"/>
          </w:rPr>
          <w:t>https://www.gse.harvard.edu/ideas/usable-knowledge/21/02/exploring-equity-disability</w:t>
        </w:r>
      </w:hyperlink>
      <w:r w:rsidRPr="000D7E7A">
        <w:rPr>
          <w:rFonts w:asciiTheme="majorHAnsi" w:hAnsiTheme="majorHAnsi" w:cs="Times New Roman"/>
          <w:color w:val="111111"/>
          <w:kern w:val="0"/>
          <w:sz w:val="28"/>
          <w:szCs w:val="28"/>
          <w14:ligatures w14:val="none"/>
        </w:rPr>
        <w:t> </w:t>
      </w:r>
    </w:p>
    <w:p w14:paraId="210E865C"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45452E6B"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UNESCO Promoting Gender Equity in and through Education</w:t>
      </w:r>
    </w:p>
    <w:p w14:paraId="0A12A527"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4" w:history="1">
        <w:r w:rsidRPr="000D7E7A">
          <w:rPr>
            <w:rFonts w:asciiTheme="majorHAnsi" w:hAnsiTheme="majorHAnsi" w:cs="Times New Roman"/>
            <w:color w:val="0000FF"/>
            <w:kern w:val="0"/>
            <w:sz w:val="28"/>
            <w:szCs w:val="28"/>
            <w:u w:val="single"/>
            <w14:ligatures w14:val="none"/>
          </w:rPr>
          <w:t>https://www.ibe.unesco.org/en/articles/promoting-gender-equity-and-through-education</w:t>
        </w:r>
      </w:hyperlink>
      <w:r w:rsidRPr="000D7E7A">
        <w:rPr>
          <w:rFonts w:asciiTheme="majorHAnsi" w:hAnsiTheme="majorHAnsi" w:cs="Times New Roman"/>
          <w:color w:val="111111"/>
          <w:kern w:val="0"/>
          <w:sz w:val="28"/>
          <w:szCs w:val="28"/>
          <w14:ligatures w14:val="none"/>
        </w:rPr>
        <w:t> </w:t>
      </w:r>
    </w:p>
    <w:p w14:paraId="08567A53"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789F7B9F"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UNICEF Let Us Learn </w:t>
      </w:r>
    </w:p>
    <w:p w14:paraId="195668D1"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5" w:history="1">
        <w:r w:rsidRPr="000D7E7A">
          <w:rPr>
            <w:rFonts w:asciiTheme="majorHAnsi" w:hAnsiTheme="majorHAnsi" w:cs="Times New Roman"/>
            <w:color w:val="0000FF"/>
            <w:kern w:val="0"/>
            <w:sz w:val="28"/>
            <w:szCs w:val="28"/>
            <w:u w:val="single"/>
            <w14:ligatures w14:val="none"/>
          </w:rPr>
          <w:t>https://www.unicef.org/innocenti/media/4611/file/UNICEF-Let-Us-Learn-Executive-Summary-2022.pdf</w:t>
        </w:r>
      </w:hyperlink>
    </w:p>
    <w:p w14:paraId="22FFDC8A"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4CBC5FF7"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r w:rsidRPr="000D7E7A">
        <w:rPr>
          <w:rFonts w:asciiTheme="majorHAnsi" w:hAnsiTheme="majorHAnsi" w:cs="Times New Roman"/>
          <w:color w:val="111111"/>
          <w:kern w:val="0"/>
          <w:sz w:val="28"/>
          <w:szCs w:val="28"/>
          <w14:ligatures w14:val="none"/>
        </w:rPr>
        <w:t>Global Partnership for Education</w:t>
      </w:r>
    </w:p>
    <w:p w14:paraId="71BA6BA8"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hyperlink r:id="rId16" w:history="1">
        <w:r w:rsidRPr="000D7E7A">
          <w:rPr>
            <w:rFonts w:asciiTheme="majorHAnsi" w:hAnsiTheme="majorHAnsi" w:cs="Times New Roman"/>
            <w:color w:val="0000FF"/>
            <w:kern w:val="0"/>
            <w:sz w:val="28"/>
            <w:szCs w:val="28"/>
            <w:u w:val="single"/>
            <w14:ligatures w14:val="none"/>
          </w:rPr>
          <w:t>https://www.globalpartnership.org/</w:t>
        </w:r>
      </w:hyperlink>
    </w:p>
    <w:p w14:paraId="17C0FF93"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62196153" w14:textId="77777777" w:rsidR="00DC7744" w:rsidRPr="000D7E7A" w:rsidRDefault="00DC7744" w:rsidP="00DC7744">
      <w:pPr>
        <w:spacing w:after="0" w:line="240" w:lineRule="auto"/>
        <w:divId w:val="1133448316"/>
        <w:rPr>
          <w:rFonts w:asciiTheme="majorHAnsi" w:hAnsiTheme="majorHAnsi" w:cs="Times New Roman"/>
          <w:color w:val="111111"/>
          <w:kern w:val="0"/>
          <w:sz w:val="28"/>
          <w:szCs w:val="28"/>
          <w14:ligatures w14:val="none"/>
        </w:rPr>
      </w:pPr>
    </w:p>
    <w:p w14:paraId="1648C4C9" w14:textId="77777777" w:rsidR="00DE57DC" w:rsidRPr="000D7E7A" w:rsidRDefault="00DE57DC">
      <w:pPr>
        <w:rPr>
          <w:rFonts w:asciiTheme="majorHAnsi" w:hAnsiTheme="majorHAnsi"/>
          <w:sz w:val="28"/>
          <w:szCs w:val="28"/>
          <w:lang w:val="en-US"/>
        </w:rPr>
      </w:pPr>
    </w:p>
    <w:sectPr w:rsidR="00DE57DC" w:rsidRPr="000D7E7A" w:rsidSect="00CB3F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C9D8" w14:textId="77777777" w:rsidR="00521454" w:rsidRDefault="00521454" w:rsidP="00627F83">
      <w:pPr>
        <w:spacing w:after="0" w:line="240" w:lineRule="auto"/>
      </w:pPr>
      <w:r>
        <w:separator/>
      </w:r>
    </w:p>
  </w:endnote>
  <w:endnote w:type="continuationSeparator" w:id="0">
    <w:p w14:paraId="65ABAC03" w14:textId="77777777" w:rsidR="00521454" w:rsidRDefault="00521454" w:rsidP="0062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16CB" w14:textId="77777777" w:rsidR="00521454" w:rsidRDefault="00521454" w:rsidP="00627F83">
      <w:pPr>
        <w:spacing w:after="0" w:line="240" w:lineRule="auto"/>
      </w:pPr>
      <w:r>
        <w:separator/>
      </w:r>
    </w:p>
  </w:footnote>
  <w:footnote w:type="continuationSeparator" w:id="0">
    <w:p w14:paraId="292B42AA" w14:textId="77777777" w:rsidR="00521454" w:rsidRDefault="00521454" w:rsidP="0062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6"/>
    <w:rsid w:val="000D7E7A"/>
    <w:rsid w:val="002B1F15"/>
    <w:rsid w:val="003741C8"/>
    <w:rsid w:val="00442522"/>
    <w:rsid w:val="00521454"/>
    <w:rsid w:val="00554589"/>
    <w:rsid w:val="005B5F8F"/>
    <w:rsid w:val="00627F83"/>
    <w:rsid w:val="00651C5D"/>
    <w:rsid w:val="0069774F"/>
    <w:rsid w:val="00783A6C"/>
    <w:rsid w:val="007B6FA6"/>
    <w:rsid w:val="007D50CD"/>
    <w:rsid w:val="00943964"/>
    <w:rsid w:val="00AD6630"/>
    <w:rsid w:val="00C27576"/>
    <w:rsid w:val="00C367C8"/>
    <w:rsid w:val="00CB3F3D"/>
    <w:rsid w:val="00DC7744"/>
    <w:rsid w:val="00DE57DC"/>
    <w:rsid w:val="00E27B6E"/>
    <w:rsid w:val="00EC78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4DCD"/>
  <w15:chartTrackingRefBased/>
  <w15:docId w15:val="{0D4F1284-2F20-714A-A31D-A1360A5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A6"/>
    <w:rPr>
      <w:rFonts w:eastAsiaTheme="majorEastAsia" w:cstheme="majorBidi"/>
      <w:color w:val="272727" w:themeColor="text1" w:themeTint="D8"/>
    </w:rPr>
  </w:style>
  <w:style w:type="paragraph" w:styleId="Title">
    <w:name w:val="Title"/>
    <w:basedOn w:val="Normal"/>
    <w:next w:val="Normal"/>
    <w:link w:val="TitleChar"/>
    <w:uiPriority w:val="10"/>
    <w:qFormat/>
    <w:rsid w:val="007B6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A6"/>
    <w:pPr>
      <w:spacing w:before="160"/>
      <w:jc w:val="center"/>
    </w:pPr>
    <w:rPr>
      <w:i/>
      <w:iCs/>
      <w:color w:val="404040" w:themeColor="text1" w:themeTint="BF"/>
    </w:rPr>
  </w:style>
  <w:style w:type="character" w:customStyle="1" w:styleId="QuoteChar">
    <w:name w:val="Quote Char"/>
    <w:basedOn w:val="DefaultParagraphFont"/>
    <w:link w:val="Quote"/>
    <w:uiPriority w:val="29"/>
    <w:rsid w:val="007B6FA6"/>
    <w:rPr>
      <w:i/>
      <w:iCs/>
      <w:color w:val="404040" w:themeColor="text1" w:themeTint="BF"/>
    </w:rPr>
  </w:style>
  <w:style w:type="paragraph" w:styleId="ListParagraph">
    <w:name w:val="List Paragraph"/>
    <w:basedOn w:val="Normal"/>
    <w:uiPriority w:val="34"/>
    <w:qFormat/>
    <w:rsid w:val="007B6FA6"/>
    <w:pPr>
      <w:ind w:left="720"/>
      <w:contextualSpacing/>
    </w:pPr>
  </w:style>
  <w:style w:type="character" w:styleId="IntenseEmphasis">
    <w:name w:val="Intense Emphasis"/>
    <w:basedOn w:val="DefaultParagraphFont"/>
    <w:uiPriority w:val="21"/>
    <w:qFormat/>
    <w:rsid w:val="007B6FA6"/>
    <w:rPr>
      <w:i/>
      <w:iCs/>
      <w:color w:val="0F4761" w:themeColor="accent1" w:themeShade="BF"/>
    </w:rPr>
  </w:style>
  <w:style w:type="paragraph" w:styleId="IntenseQuote">
    <w:name w:val="Intense Quote"/>
    <w:basedOn w:val="Normal"/>
    <w:next w:val="Normal"/>
    <w:link w:val="IntenseQuoteChar"/>
    <w:uiPriority w:val="30"/>
    <w:qFormat/>
    <w:rsid w:val="007B6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FA6"/>
    <w:rPr>
      <w:i/>
      <w:iCs/>
      <w:color w:val="0F4761" w:themeColor="accent1" w:themeShade="BF"/>
    </w:rPr>
  </w:style>
  <w:style w:type="character" w:styleId="IntenseReference">
    <w:name w:val="Intense Reference"/>
    <w:basedOn w:val="DefaultParagraphFont"/>
    <w:uiPriority w:val="32"/>
    <w:qFormat/>
    <w:rsid w:val="007B6FA6"/>
    <w:rPr>
      <w:b/>
      <w:bCs/>
      <w:smallCaps/>
      <w:color w:val="0F4761" w:themeColor="accent1" w:themeShade="BF"/>
      <w:spacing w:val="5"/>
    </w:rPr>
  </w:style>
  <w:style w:type="paragraph" w:customStyle="1" w:styleId="p1">
    <w:name w:val="p1"/>
    <w:basedOn w:val="Normal"/>
    <w:rsid w:val="00EC7833"/>
    <w:pPr>
      <w:spacing w:after="0" w:line="240" w:lineRule="auto"/>
    </w:pPr>
    <w:rPr>
      <w:rFonts w:ascii="Times New Roman" w:hAnsi="Times New Roman" w:cs="Times New Roman"/>
      <w:color w:val="000000"/>
      <w:kern w:val="0"/>
      <w:sz w:val="21"/>
      <w:szCs w:val="21"/>
      <w14:ligatures w14:val="none"/>
    </w:rPr>
  </w:style>
  <w:style w:type="paragraph" w:customStyle="1" w:styleId="p2">
    <w:name w:val="p2"/>
    <w:basedOn w:val="Normal"/>
    <w:rsid w:val="00EC7833"/>
    <w:pPr>
      <w:spacing w:after="0" w:line="240" w:lineRule="auto"/>
    </w:pPr>
    <w:rPr>
      <w:rFonts w:ascii="Helvetica" w:hAnsi="Helvetica" w:cs="Times New Roman"/>
      <w:color w:val="111111"/>
      <w:kern w:val="0"/>
      <w:sz w:val="21"/>
      <w:szCs w:val="21"/>
      <w14:ligatures w14:val="none"/>
    </w:rPr>
  </w:style>
  <w:style w:type="paragraph" w:customStyle="1" w:styleId="p3">
    <w:name w:val="p3"/>
    <w:basedOn w:val="Normal"/>
    <w:rsid w:val="00EC7833"/>
    <w:pPr>
      <w:spacing w:after="0" w:line="240" w:lineRule="auto"/>
    </w:pPr>
    <w:rPr>
      <w:rFonts w:ascii="Times New Roman" w:hAnsi="Times New Roman" w:cs="Times New Roman"/>
      <w:color w:val="111111"/>
      <w:kern w:val="0"/>
      <w:sz w:val="21"/>
      <w:szCs w:val="21"/>
      <w14:ligatures w14:val="none"/>
    </w:rPr>
  </w:style>
  <w:style w:type="paragraph" w:customStyle="1" w:styleId="p4">
    <w:name w:val="p4"/>
    <w:basedOn w:val="Normal"/>
    <w:rsid w:val="00EC7833"/>
    <w:pPr>
      <w:spacing w:after="0" w:line="240" w:lineRule="auto"/>
    </w:pPr>
    <w:rPr>
      <w:rFonts w:ascii="Helvetica" w:hAnsi="Helvetica" w:cs="Times New Roman"/>
      <w:color w:val="111111"/>
      <w:kern w:val="0"/>
      <w:sz w:val="21"/>
      <w:szCs w:val="21"/>
      <w14:ligatures w14:val="none"/>
    </w:rPr>
  </w:style>
  <w:style w:type="paragraph" w:customStyle="1" w:styleId="p5">
    <w:name w:val="p5"/>
    <w:basedOn w:val="Normal"/>
    <w:rsid w:val="00EC7833"/>
    <w:pPr>
      <w:spacing w:after="0" w:line="240" w:lineRule="auto"/>
      <w:ind w:left="195" w:hanging="195"/>
    </w:pPr>
    <w:rPr>
      <w:rFonts w:ascii="Helvetica" w:hAnsi="Helvetica" w:cs="Times New Roman"/>
      <w:color w:val="111111"/>
      <w:kern w:val="0"/>
      <w:sz w:val="21"/>
      <w:szCs w:val="21"/>
      <w14:ligatures w14:val="none"/>
    </w:rPr>
  </w:style>
  <w:style w:type="paragraph" w:customStyle="1" w:styleId="p6">
    <w:name w:val="p6"/>
    <w:basedOn w:val="Normal"/>
    <w:rsid w:val="00EC7833"/>
    <w:pPr>
      <w:spacing w:after="0" w:line="240" w:lineRule="auto"/>
      <w:ind w:left="495" w:hanging="495"/>
    </w:pPr>
    <w:rPr>
      <w:rFonts w:ascii="Helvetica" w:hAnsi="Helvetica" w:cs="Times New Roman"/>
      <w:color w:val="111111"/>
      <w:kern w:val="0"/>
      <w:sz w:val="21"/>
      <w:szCs w:val="21"/>
      <w14:ligatures w14:val="none"/>
    </w:rPr>
  </w:style>
  <w:style w:type="character" w:customStyle="1" w:styleId="s2">
    <w:name w:val="s2"/>
    <w:basedOn w:val="DefaultParagraphFont"/>
    <w:rsid w:val="00EC7833"/>
    <w:rPr>
      <w:rFonts w:ascii="Helvetica" w:hAnsi="Helvetica" w:hint="default"/>
      <w:b/>
      <w:bCs/>
      <w:i w:val="0"/>
      <w:iCs w:val="0"/>
      <w:sz w:val="21"/>
      <w:szCs w:val="21"/>
    </w:rPr>
  </w:style>
  <w:style w:type="character" w:customStyle="1" w:styleId="s3">
    <w:name w:val="s3"/>
    <w:basedOn w:val="DefaultParagraphFont"/>
    <w:rsid w:val="00EC7833"/>
    <w:rPr>
      <w:rFonts w:ascii="Helvetica" w:hAnsi="Helvetica" w:hint="default"/>
      <w:b w:val="0"/>
      <w:bCs w:val="0"/>
      <w:i w:val="0"/>
      <w:iCs w:val="0"/>
      <w:sz w:val="21"/>
      <w:szCs w:val="21"/>
    </w:rPr>
  </w:style>
  <w:style w:type="character" w:customStyle="1" w:styleId="s4">
    <w:name w:val="s4"/>
    <w:basedOn w:val="DefaultParagraphFont"/>
    <w:rsid w:val="00EC7833"/>
    <w:rPr>
      <w:rFonts w:ascii="Helvetica" w:hAnsi="Helvetica" w:hint="default"/>
      <w:b w:val="0"/>
      <w:bCs w:val="0"/>
      <w:i w:val="0"/>
      <w:iCs w:val="0"/>
      <w:sz w:val="21"/>
      <w:szCs w:val="21"/>
      <w:u w:val="single"/>
    </w:rPr>
  </w:style>
  <w:style w:type="character" w:customStyle="1" w:styleId="apple-tab-span">
    <w:name w:val="apple-tab-span"/>
    <w:basedOn w:val="DefaultParagraphFont"/>
    <w:rsid w:val="00EC7833"/>
  </w:style>
  <w:style w:type="character" w:customStyle="1" w:styleId="apple-converted-space">
    <w:name w:val="apple-converted-space"/>
    <w:basedOn w:val="DefaultParagraphFont"/>
    <w:rsid w:val="00EC7833"/>
  </w:style>
  <w:style w:type="paragraph" w:customStyle="1" w:styleId="p7">
    <w:name w:val="p7"/>
    <w:basedOn w:val="Normal"/>
    <w:rsid w:val="00DC7744"/>
    <w:pPr>
      <w:spacing w:after="0" w:line="240" w:lineRule="auto"/>
    </w:pPr>
    <w:rPr>
      <w:rFonts w:ascii="Helvetica" w:hAnsi="Helvetica" w:cs="Times New Roman"/>
      <w:color w:val="111111"/>
      <w:kern w:val="0"/>
      <w:sz w:val="36"/>
      <w:szCs w:val="36"/>
      <w14:ligatures w14:val="none"/>
    </w:rPr>
  </w:style>
  <w:style w:type="character" w:customStyle="1" w:styleId="s1">
    <w:name w:val="s1"/>
    <w:basedOn w:val="DefaultParagraphFont"/>
    <w:rsid w:val="00DC7744"/>
    <w:rPr>
      <w:rFonts w:ascii="Helvetica" w:hAnsi="Helvetica" w:hint="default"/>
      <w:b/>
      <w:bCs/>
      <w:i w:val="0"/>
      <w:iCs w:val="0"/>
      <w:sz w:val="21"/>
      <w:szCs w:val="21"/>
    </w:rPr>
  </w:style>
  <w:style w:type="character" w:customStyle="1" w:styleId="s6">
    <w:name w:val="s6"/>
    <w:basedOn w:val="DefaultParagraphFont"/>
    <w:rsid w:val="00DC7744"/>
    <w:rPr>
      <w:rFonts w:ascii="Helvetica" w:hAnsi="Helvetica" w:hint="default"/>
      <w:b w:val="0"/>
      <w:bCs w:val="0"/>
      <w:i w:val="0"/>
      <w:iCs w:val="0"/>
      <w:sz w:val="21"/>
      <w:szCs w:val="21"/>
      <w:u w:val="single"/>
    </w:rPr>
  </w:style>
  <w:style w:type="character" w:styleId="Hyperlink">
    <w:name w:val="Hyperlink"/>
    <w:basedOn w:val="DefaultParagraphFont"/>
    <w:uiPriority w:val="99"/>
    <w:semiHidden/>
    <w:unhideWhenUsed/>
    <w:rsid w:val="00DC7744"/>
    <w:rPr>
      <w:color w:val="0000FF"/>
      <w:u w:val="single"/>
    </w:rPr>
  </w:style>
  <w:style w:type="paragraph" w:styleId="Header">
    <w:name w:val="header"/>
    <w:basedOn w:val="Normal"/>
    <w:link w:val="HeaderChar"/>
    <w:uiPriority w:val="99"/>
    <w:unhideWhenUsed/>
    <w:rsid w:val="0062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F83"/>
  </w:style>
  <w:style w:type="paragraph" w:styleId="Footer">
    <w:name w:val="footer"/>
    <w:basedOn w:val="Normal"/>
    <w:link w:val="FooterChar"/>
    <w:uiPriority w:val="99"/>
    <w:unhideWhenUsed/>
    <w:rsid w:val="0062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4200">
      <w:bodyDiv w:val="1"/>
      <w:marLeft w:val="0"/>
      <w:marRight w:val="0"/>
      <w:marTop w:val="0"/>
      <w:marBottom w:val="0"/>
      <w:divBdr>
        <w:top w:val="none" w:sz="0" w:space="0" w:color="auto"/>
        <w:left w:val="none" w:sz="0" w:space="0" w:color="auto"/>
        <w:bottom w:val="none" w:sz="0" w:space="0" w:color="auto"/>
        <w:right w:val="none" w:sz="0" w:space="0" w:color="auto"/>
      </w:divBdr>
    </w:div>
    <w:div w:id="11334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4" TargetMode="External"/><Relationship Id="rId13" Type="http://schemas.openxmlformats.org/officeDocument/2006/relationships/hyperlink" Target="https://www.gse.harvard.edu/ideas/usable-knowledge/21/02/exploring-equity-disabilit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dgs.un.org/" TargetMode="External"/><Relationship Id="rId12" Type="http://schemas.openxmlformats.org/officeDocument/2006/relationships/hyperlink" Target="https://gem-report-2023.unesco.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lobalpartnership.org/" TargetMode="External"/><Relationship Id="rId1" Type="http://schemas.openxmlformats.org/officeDocument/2006/relationships/styles" Target="styles.xml"/><Relationship Id="rId6" Type="http://schemas.openxmlformats.org/officeDocument/2006/relationships/hyperlink" Target="https://www.unicef.org.uk/what-we-do/un-convention-child-rights/" TargetMode="External"/><Relationship Id="rId11" Type="http://schemas.openxmlformats.org/officeDocument/2006/relationships/hyperlink" Target="https://www.ohchr.org/en/instruments-mechanisms/instruments/convention-rights-persons-disabilities" TargetMode="External"/><Relationship Id="rId5" Type="http://schemas.openxmlformats.org/officeDocument/2006/relationships/endnotes" Target="endnotes.xml"/><Relationship Id="rId15" Type="http://schemas.openxmlformats.org/officeDocument/2006/relationships/hyperlink" Target="https://www.unicef.org/innocenti/media/4611/file/UNICEF-Let-Us-Learn-Executive-Summary-2022.pdf" TargetMode="External"/><Relationship Id="rId10" Type="http://schemas.openxmlformats.org/officeDocument/2006/relationships/hyperlink" Target="https://www.ohchr.org/en/instruments-mechanisms/instruments/convention-elimination-all-forms-discrimination-against-women" TargetMode="External"/><Relationship Id="rId4" Type="http://schemas.openxmlformats.org/officeDocument/2006/relationships/footnotes" Target="footnotes.xml"/><Relationship Id="rId9" Type="http://schemas.openxmlformats.org/officeDocument/2006/relationships/hyperlink" Target="https://unesdoc.unesco.org/ark:/48223/pf0000248254" TargetMode="External"/><Relationship Id="rId14" Type="http://schemas.openxmlformats.org/officeDocument/2006/relationships/hyperlink" Target="https://www.ibe.unesco.org/en/articles/promoting-gender-equity-and-throug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Henshall (09M)</dc:creator>
  <cp:keywords/>
  <dc:description/>
  <cp:lastModifiedBy>Pippa Othen</cp:lastModifiedBy>
  <cp:revision>2</cp:revision>
  <dcterms:created xsi:type="dcterms:W3CDTF">2025-01-22T20:42:00Z</dcterms:created>
  <dcterms:modified xsi:type="dcterms:W3CDTF">2025-01-22T20:42:00Z</dcterms:modified>
</cp:coreProperties>
</file>