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4602" w14:textId="21053B35" w:rsidR="00423271" w:rsidRPr="0096621E" w:rsidRDefault="003E2132">
      <w:pPr>
        <w:rPr>
          <w:b/>
          <w:bCs/>
          <w:sz w:val="40"/>
          <w:szCs w:val="40"/>
        </w:rPr>
      </w:pPr>
      <w:r w:rsidRPr="0096621E">
        <w:rPr>
          <w:b/>
          <w:bCs/>
          <w:sz w:val="40"/>
          <w:szCs w:val="40"/>
        </w:rPr>
        <w:t>The issue of the future of Al in medical diagnostics</w:t>
      </w:r>
    </w:p>
    <w:p w14:paraId="7AC2A36B" w14:textId="02C10B05" w:rsidR="0068122C" w:rsidRDefault="0096621E">
      <w:pPr>
        <w:rPr>
          <w:sz w:val="28"/>
          <w:szCs w:val="28"/>
        </w:rPr>
      </w:pPr>
      <w:r>
        <w:rPr>
          <w:sz w:val="28"/>
          <w:szCs w:val="28"/>
        </w:rPr>
        <w:t xml:space="preserve">The integration of </w:t>
      </w:r>
      <w:r w:rsidR="000C13E4">
        <w:rPr>
          <w:sz w:val="28"/>
          <w:szCs w:val="28"/>
        </w:rPr>
        <w:t xml:space="preserve">artificial </w:t>
      </w:r>
      <w:r w:rsidR="00044120">
        <w:rPr>
          <w:sz w:val="28"/>
          <w:szCs w:val="28"/>
        </w:rPr>
        <w:t>inte</w:t>
      </w:r>
      <w:r w:rsidR="001A4522">
        <w:rPr>
          <w:sz w:val="28"/>
          <w:szCs w:val="28"/>
        </w:rPr>
        <w:t>lligence</w:t>
      </w:r>
      <w:r>
        <w:rPr>
          <w:sz w:val="28"/>
          <w:szCs w:val="28"/>
        </w:rPr>
        <w:t xml:space="preserve"> in the medical field </w:t>
      </w:r>
      <w:r w:rsidR="00B13D0B">
        <w:rPr>
          <w:sz w:val="28"/>
          <w:szCs w:val="28"/>
        </w:rPr>
        <w:t>holds s</w:t>
      </w:r>
      <w:r w:rsidR="006C6386">
        <w:rPr>
          <w:sz w:val="28"/>
          <w:szCs w:val="28"/>
        </w:rPr>
        <w:t xml:space="preserve">ignificant potential to be </w:t>
      </w:r>
      <w:r w:rsidR="0068122C">
        <w:rPr>
          <w:sz w:val="28"/>
          <w:szCs w:val="28"/>
        </w:rPr>
        <w:t>revolutionising towards future discoveries</w:t>
      </w:r>
      <w:r w:rsidR="000122AC">
        <w:rPr>
          <w:sz w:val="28"/>
          <w:szCs w:val="28"/>
        </w:rPr>
        <w:t xml:space="preserve"> and enhancing </w:t>
      </w:r>
      <w:r w:rsidR="007E3A70">
        <w:rPr>
          <w:sz w:val="28"/>
          <w:szCs w:val="28"/>
        </w:rPr>
        <w:t xml:space="preserve">the accuracy that humans may struggle to perfect, possibly even surpassing humans. </w:t>
      </w:r>
    </w:p>
    <w:p w14:paraId="0D7E1D00" w14:textId="7233162E" w:rsidR="00FD085F" w:rsidRDefault="005938D7" w:rsidP="00313597">
      <w:pPr>
        <w:rPr>
          <w:sz w:val="28"/>
          <w:szCs w:val="28"/>
        </w:rPr>
      </w:pPr>
      <w:r>
        <w:rPr>
          <w:sz w:val="28"/>
          <w:szCs w:val="28"/>
        </w:rPr>
        <w:t xml:space="preserve">The use of AI in healthcare has </w:t>
      </w:r>
      <w:r w:rsidR="000715C1">
        <w:rPr>
          <w:sz w:val="28"/>
          <w:szCs w:val="28"/>
        </w:rPr>
        <w:t xml:space="preserve">proven to improve </w:t>
      </w:r>
      <w:r w:rsidR="002363E7">
        <w:rPr>
          <w:sz w:val="28"/>
          <w:szCs w:val="28"/>
        </w:rPr>
        <w:t>diagnostic pre</w:t>
      </w:r>
      <w:r w:rsidR="00BE5847">
        <w:rPr>
          <w:sz w:val="28"/>
          <w:szCs w:val="28"/>
        </w:rPr>
        <w:t xml:space="preserve">cision </w:t>
      </w:r>
      <w:r w:rsidR="00893A30">
        <w:rPr>
          <w:sz w:val="28"/>
          <w:szCs w:val="28"/>
        </w:rPr>
        <w:t>to identify conditions earlier</w:t>
      </w:r>
      <w:r w:rsidR="0096291F">
        <w:rPr>
          <w:sz w:val="28"/>
          <w:szCs w:val="28"/>
        </w:rPr>
        <w:t xml:space="preserve">, with an accuracy rate of 98%. </w:t>
      </w:r>
      <w:r w:rsidR="008E7AC9">
        <w:rPr>
          <w:sz w:val="28"/>
          <w:szCs w:val="28"/>
        </w:rPr>
        <w:t>H</w:t>
      </w:r>
      <w:r w:rsidR="008E7AC9" w:rsidRPr="008E7AC9">
        <w:rPr>
          <w:sz w:val="28"/>
          <w:szCs w:val="28"/>
        </w:rPr>
        <w:t>owever, its performance is heavily reliant on the quality of the data it is trained on. Ensuring that AI systems are both accurate and reliable across diverse patient populations is crucial to avoid biases and false diagnoses.</w:t>
      </w:r>
      <w:r w:rsidR="000A4EF7">
        <w:rPr>
          <w:sz w:val="28"/>
          <w:szCs w:val="28"/>
        </w:rPr>
        <w:t xml:space="preserve"> There are also ethical </w:t>
      </w:r>
      <w:r w:rsidR="00197DF3">
        <w:rPr>
          <w:sz w:val="28"/>
          <w:szCs w:val="28"/>
        </w:rPr>
        <w:t>points</w:t>
      </w:r>
      <w:r w:rsidR="000A4EF7">
        <w:rPr>
          <w:sz w:val="28"/>
          <w:szCs w:val="28"/>
        </w:rPr>
        <w:t xml:space="preserve"> to consider</w:t>
      </w:r>
      <w:r w:rsidR="00952495">
        <w:rPr>
          <w:sz w:val="28"/>
          <w:szCs w:val="28"/>
        </w:rPr>
        <w:t xml:space="preserve"> regarding data</w:t>
      </w:r>
      <w:r w:rsidR="00735C90">
        <w:rPr>
          <w:sz w:val="28"/>
          <w:szCs w:val="28"/>
        </w:rPr>
        <w:t xml:space="preserve"> privacy</w:t>
      </w:r>
      <w:r w:rsidR="00B5638F">
        <w:rPr>
          <w:sz w:val="28"/>
          <w:szCs w:val="28"/>
        </w:rPr>
        <w:t xml:space="preserve">, informed consent, and accountability. For example, </w:t>
      </w:r>
      <w:r w:rsidR="006049C1">
        <w:rPr>
          <w:sz w:val="28"/>
          <w:szCs w:val="28"/>
        </w:rPr>
        <w:t>who gets the blame if an AI</w:t>
      </w:r>
      <w:r w:rsidR="00432C7D">
        <w:rPr>
          <w:sz w:val="28"/>
          <w:szCs w:val="28"/>
        </w:rPr>
        <w:t xml:space="preserve"> system </w:t>
      </w:r>
      <w:r w:rsidR="003C4C2E">
        <w:rPr>
          <w:sz w:val="28"/>
          <w:szCs w:val="28"/>
        </w:rPr>
        <w:t xml:space="preserve">makes an incorrect diagnosis </w:t>
      </w:r>
      <w:r w:rsidR="00197DF3">
        <w:rPr>
          <w:sz w:val="28"/>
          <w:szCs w:val="28"/>
        </w:rPr>
        <w:t>or causes harm to a patient? Additionally</w:t>
      </w:r>
      <w:r w:rsidR="004550C9">
        <w:rPr>
          <w:sz w:val="28"/>
          <w:szCs w:val="28"/>
        </w:rPr>
        <w:t>, patient confidentiality concerns are raise</w:t>
      </w:r>
      <w:r w:rsidR="0004094F">
        <w:rPr>
          <w:sz w:val="28"/>
          <w:szCs w:val="28"/>
        </w:rPr>
        <w:t xml:space="preserve">d due to the use of personal medical data </w:t>
      </w:r>
      <w:r w:rsidR="000B46B1">
        <w:rPr>
          <w:sz w:val="28"/>
          <w:szCs w:val="28"/>
        </w:rPr>
        <w:t>to train</w:t>
      </w:r>
      <w:r w:rsidR="00CC3269">
        <w:rPr>
          <w:sz w:val="28"/>
          <w:szCs w:val="28"/>
        </w:rPr>
        <w:t xml:space="preserve"> AI algorithms</w:t>
      </w:r>
      <w:r w:rsidR="00CD634F">
        <w:rPr>
          <w:sz w:val="28"/>
          <w:szCs w:val="28"/>
        </w:rPr>
        <w:t>,</w:t>
      </w:r>
      <w:r w:rsidR="002058D8">
        <w:rPr>
          <w:sz w:val="28"/>
          <w:szCs w:val="28"/>
        </w:rPr>
        <w:t xml:space="preserve"> as it leads to </w:t>
      </w:r>
      <w:r w:rsidR="00975CD4">
        <w:rPr>
          <w:sz w:val="28"/>
          <w:szCs w:val="28"/>
        </w:rPr>
        <w:t xml:space="preserve">questions of who can access the sensitive information, as well as </w:t>
      </w:r>
      <w:r w:rsidR="002151D0">
        <w:rPr>
          <w:sz w:val="28"/>
          <w:szCs w:val="28"/>
        </w:rPr>
        <w:t>whether the</w:t>
      </w:r>
      <w:r w:rsidR="00F26B2C">
        <w:rPr>
          <w:sz w:val="28"/>
          <w:szCs w:val="28"/>
        </w:rPr>
        <w:t>y should be compen</w:t>
      </w:r>
      <w:r w:rsidR="00D46091">
        <w:rPr>
          <w:sz w:val="28"/>
          <w:szCs w:val="28"/>
        </w:rPr>
        <w:t xml:space="preserve">sated for the use of their information. </w:t>
      </w:r>
    </w:p>
    <w:p w14:paraId="380B09BC" w14:textId="7F165954" w:rsidR="002F3EFD" w:rsidRDefault="0019735C" w:rsidP="00313597">
      <w:pPr>
        <w:rPr>
          <w:sz w:val="28"/>
          <w:szCs w:val="28"/>
        </w:rPr>
      </w:pPr>
      <w:r>
        <w:rPr>
          <w:sz w:val="28"/>
          <w:szCs w:val="28"/>
        </w:rPr>
        <w:t xml:space="preserve">It is crucial that the use of AI in </w:t>
      </w:r>
      <w:r w:rsidR="00BD6FD6">
        <w:rPr>
          <w:sz w:val="28"/>
          <w:szCs w:val="28"/>
        </w:rPr>
        <w:t>diagnostics</w:t>
      </w:r>
      <w:r>
        <w:rPr>
          <w:sz w:val="28"/>
          <w:szCs w:val="28"/>
        </w:rPr>
        <w:t xml:space="preserve"> will be a supportive tool for healthcare professions rather than a </w:t>
      </w:r>
      <w:r w:rsidR="0006743C">
        <w:rPr>
          <w:sz w:val="28"/>
          <w:szCs w:val="28"/>
        </w:rPr>
        <w:t xml:space="preserve">replacement to maximise efficiency. </w:t>
      </w:r>
      <w:r w:rsidR="0006743C" w:rsidRPr="0006743C">
        <w:rPr>
          <w:sz w:val="28"/>
          <w:szCs w:val="28"/>
        </w:rPr>
        <w:t>AI can assist doctors by providing faster, more accurate analyses, but human oversight is essential to interpret results within the context of a patient’s medical history and symptoms.</w:t>
      </w:r>
    </w:p>
    <w:p w14:paraId="7157C8D9" w14:textId="1E30A6B3" w:rsidR="002F3EFD" w:rsidRPr="00AD59F1" w:rsidRDefault="00AD59F1" w:rsidP="00AD59F1">
      <w:pPr>
        <w:rPr>
          <w:sz w:val="28"/>
          <w:szCs w:val="28"/>
        </w:rPr>
      </w:pPr>
      <w:r w:rsidRPr="00AD59F1">
        <w:rPr>
          <w:sz w:val="28"/>
          <w:szCs w:val="28"/>
        </w:rPr>
        <w:t xml:space="preserve">People can access personalised treatment plans that take genetical, clinical, and lifestyle factors into account for more effective and individualised care. This would help with the extreme waiting times for the NHS and other countries in which medical access is not available for everyone. Around 94% of healthcare companies report using AI in some capacity, which shows how its role is important. Though, efforts should be made to increase access to AI tools in </w:t>
      </w:r>
      <w:r w:rsidR="002F3EFD" w:rsidRPr="00AD59F1">
        <w:rPr>
          <w:sz w:val="28"/>
          <w:szCs w:val="28"/>
        </w:rPr>
        <w:t>underserved</w:t>
      </w:r>
      <w:r w:rsidRPr="00AD59F1">
        <w:rPr>
          <w:sz w:val="28"/>
          <w:szCs w:val="28"/>
        </w:rPr>
        <w:t xml:space="preserve"> areas through partnerships, subsidies, and collaborations with international organisations, which will help in preventing a digital divide in healthcare </w:t>
      </w:r>
      <w:r w:rsidR="003528E2">
        <w:rPr>
          <w:sz w:val="28"/>
          <w:szCs w:val="28"/>
        </w:rPr>
        <w:t>where developing</w:t>
      </w:r>
      <w:r w:rsidR="009F7ACD">
        <w:rPr>
          <w:sz w:val="28"/>
          <w:szCs w:val="28"/>
        </w:rPr>
        <w:t xml:space="preserve"> </w:t>
      </w:r>
      <w:r w:rsidR="009F7ACD" w:rsidRPr="009F7ACD">
        <w:rPr>
          <w:sz w:val="28"/>
          <w:szCs w:val="28"/>
        </w:rPr>
        <w:t>countries may face challenges in integrating AI technologies due to lack of access to necessary tools, trained personnel, or reliable data.</w:t>
      </w:r>
      <w:r w:rsidR="00316600">
        <w:rPr>
          <w:sz w:val="28"/>
          <w:szCs w:val="28"/>
        </w:rPr>
        <w:t xml:space="preserve"> </w:t>
      </w:r>
      <w:r w:rsidR="00316600" w:rsidRPr="00316600">
        <w:rPr>
          <w:sz w:val="28"/>
          <w:szCs w:val="28"/>
        </w:rPr>
        <w:t>The WHO has recognized the growing role of AI in healthcare and is working to develop ethical guidelines for its integration. It emphasizes the need for international collaboration in setting standards for AI technology, ensuring that the benefits of AI are distributed equitably across countries</w:t>
      </w:r>
      <w:r w:rsidR="00A91CD2">
        <w:rPr>
          <w:sz w:val="28"/>
          <w:szCs w:val="28"/>
        </w:rPr>
        <w:t xml:space="preserve">, as </w:t>
      </w:r>
      <w:r w:rsidR="00A91CD2">
        <w:rPr>
          <w:sz w:val="28"/>
          <w:szCs w:val="28"/>
        </w:rPr>
        <w:lastRenderedPageBreak/>
        <w:t xml:space="preserve">well as </w:t>
      </w:r>
      <w:r w:rsidR="004D5E66">
        <w:rPr>
          <w:sz w:val="28"/>
          <w:szCs w:val="28"/>
        </w:rPr>
        <w:t>r</w:t>
      </w:r>
      <w:r w:rsidR="004D5E66" w:rsidRPr="004D5E66">
        <w:rPr>
          <w:sz w:val="28"/>
          <w:szCs w:val="28"/>
        </w:rPr>
        <w:t xml:space="preserve">egulatory bodies such as the FDA and EMA </w:t>
      </w:r>
      <w:r w:rsidR="004D5E66">
        <w:rPr>
          <w:sz w:val="28"/>
          <w:szCs w:val="28"/>
        </w:rPr>
        <w:t xml:space="preserve">that </w:t>
      </w:r>
      <w:r w:rsidR="004D5E66" w:rsidRPr="004D5E66">
        <w:rPr>
          <w:sz w:val="28"/>
          <w:szCs w:val="28"/>
        </w:rPr>
        <w:t>are working to establish clear guidelines for the approval of AI-based medical devices and software. These organizations aim to ensure that AI tools meet rigorous safety and efficacy standards before they are widely deployed in clinical settings.</w:t>
      </w:r>
    </w:p>
    <w:p w14:paraId="712208C2" w14:textId="282C2266" w:rsidR="00313597" w:rsidRDefault="007D7F07" w:rsidP="00313597">
      <w:pPr>
        <w:rPr>
          <w:sz w:val="28"/>
          <w:szCs w:val="28"/>
        </w:rPr>
      </w:pPr>
      <w:r>
        <w:rPr>
          <w:sz w:val="28"/>
          <w:szCs w:val="28"/>
        </w:rPr>
        <w:t>However, to</w:t>
      </w:r>
      <w:r w:rsidRPr="007D7F07">
        <w:rPr>
          <w:sz w:val="28"/>
          <w:szCs w:val="28"/>
        </w:rPr>
        <w:t xml:space="preserve"> maximize the potential of AI in medical diagnostics, healthcare professionals must receive ongoing training in AI technologies. This includes understanding the algorithms behind diagnostic tools and learning how to interpret and integrate AI results into their clinical practice.</w:t>
      </w:r>
    </w:p>
    <w:p w14:paraId="10663C40" w14:textId="77777777" w:rsidR="00B81F5C" w:rsidRDefault="00B81F5C" w:rsidP="00313597">
      <w:pPr>
        <w:rPr>
          <w:sz w:val="28"/>
          <w:szCs w:val="28"/>
        </w:rPr>
      </w:pPr>
    </w:p>
    <w:p w14:paraId="284035CA" w14:textId="1A760A04" w:rsidR="008871AE" w:rsidRDefault="00E4383A" w:rsidP="00313597">
      <w:pPr>
        <w:rPr>
          <w:sz w:val="30"/>
          <w:szCs w:val="30"/>
        </w:rPr>
      </w:pPr>
      <w:r>
        <w:rPr>
          <w:sz w:val="30"/>
          <w:szCs w:val="30"/>
        </w:rPr>
        <w:t>Points to consider:</w:t>
      </w:r>
    </w:p>
    <w:p w14:paraId="4B7C6533" w14:textId="56B5254F" w:rsidR="00E4383A" w:rsidRDefault="00C101A0" w:rsidP="00E4383A">
      <w:pPr>
        <w:pStyle w:val="ListParagraph"/>
        <w:numPr>
          <w:ilvl w:val="0"/>
          <w:numId w:val="2"/>
        </w:numPr>
        <w:rPr>
          <w:sz w:val="30"/>
          <w:szCs w:val="30"/>
        </w:rPr>
      </w:pPr>
      <w:r w:rsidRPr="00C101A0">
        <w:rPr>
          <w:sz w:val="30"/>
          <w:szCs w:val="30"/>
        </w:rPr>
        <w:t>How can patient data be effectively protected from breaches while being used for AI training?</w:t>
      </w:r>
    </w:p>
    <w:p w14:paraId="3CF400A3" w14:textId="773ADAE6" w:rsidR="00C101A0" w:rsidRDefault="001F5FD9" w:rsidP="00E4383A">
      <w:pPr>
        <w:pStyle w:val="ListParagraph"/>
        <w:numPr>
          <w:ilvl w:val="0"/>
          <w:numId w:val="2"/>
        </w:numPr>
        <w:rPr>
          <w:sz w:val="30"/>
          <w:szCs w:val="30"/>
        </w:rPr>
      </w:pPr>
      <w:r w:rsidRPr="001F5FD9">
        <w:rPr>
          <w:sz w:val="30"/>
          <w:szCs w:val="30"/>
        </w:rPr>
        <w:t>How can data security standards be enforced globally, especially when data crosses national borders?</w:t>
      </w:r>
    </w:p>
    <w:p w14:paraId="6F02E361" w14:textId="17427F26" w:rsidR="001F5FD9" w:rsidRDefault="001F5FD9" w:rsidP="00E4383A">
      <w:pPr>
        <w:pStyle w:val="ListParagraph"/>
        <w:numPr>
          <w:ilvl w:val="0"/>
          <w:numId w:val="2"/>
        </w:numPr>
        <w:rPr>
          <w:sz w:val="30"/>
          <w:szCs w:val="30"/>
        </w:rPr>
      </w:pPr>
      <w:r w:rsidRPr="001F5FD9">
        <w:rPr>
          <w:sz w:val="30"/>
          <w:szCs w:val="30"/>
        </w:rPr>
        <w:t>What steps can be taken to ensure that AI tools are used in a way that prioritizes patient welfare over commercial interests</w:t>
      </w:r>
      <w:r>
        <w:rPr>
          <w:sz w:val="30"/>
          <w:szCs w:val="30"/>
        </w:rPr>
        <w:t>?</w:t>
      </w:r>
    </w:p>
    <w:p w14:paraId="4BFE72D0" w14:textId="7F73FAF4" w:rsidR="001F5FD9" w:rsidRPr="00B81F5C" w:rsidRDefault="00AF07F2" w:rsidP="00B81F5C">
      <w:pPr>
        <w:pStyle w:val="ListParagraph"/>
        <w:numPr>
          <w:ilvl w:val="0"/>
          <w:numId w:val="2"/>
        </w:numPr>
        <w:rPr>
          <w:sz w:val="30"/>
          <w:szCs w:val="30"/>
        </w:rPr>
      </w:pPr>
      <w:r w:rsidRPr="00AF07F2">
        <w:rPr>
          <w:sz w:val="30"/>
          <w:szCs w:val="30"/>
        </w:rPr>
        <w:t>What steps can be taken to prevent the digital divide from widening the gap in healthcare quality between wealthy and poor populations?</w:t>
      </w:r>
    </w:p>
    <w:p w14:paraId="3C437A45" w14:textId="77777777" w:rsidR="001F5FD9" w:rsidRPr="001F5FD9" w:rsidRDefault="001F5FD9" w:rsidP="001F5FD9">
      <w:pPr>
        <w:ind w:left="360"/>
        <w:rPr>
          <w:sz w:val="30"/>
          <w:szCs w:val="30"/>
        </w:rPr>
      </w:pPr>
    </w:p>
    <w:p w14:paraId="52140C1C" w14:textId="5098A995" w:rsidR="0067111E" w:rsidRPr="008871AE" w:rsidRDefault="0067111E" w:rsidP="00313597">
      <w:pPr>
        <w:rPr>
          <w:sz w:val="30"/>
          <w:szCs w:val="30"/>
        </w:rPr>
      </w:pPr>
      <w:r w:rsidRPr="008871AE">
        <w:rPr>
          <w:sz w:val="30"/>
          <w:szCs w:val="30"/>
        </w:rPr>
        <w:t>Useful links:</w:t>
      </w:r>
    </w:p>
    <w:p w14:paraId="41F2F528" w14:textId="5F88E261" w:rsidR="0067111E" w:rsidRPr="008871AE" w:rsidRDefault="00771D66" w:rsidP="003B59E1">
      <w:pPr>
        <w:rPr>
          <w:sz w:val="30"/>
          <w:szCs w:val="30"/>
        </w:rPr>
      </w:pPr>
      <w:hyperlink r:id="rId8" w:anchor=":~:text=The%20future%20of%20AI%2Dbased,rapid%20diagnostics%20models%20%5B3%5D." w:history="1">
        <w:r w:rsidRPr="008871AE">
          <w:rPr>
            <w:rStyle w:val="Hyperlink"/>
            <w:sz w:val="30"/>
            <w:szCs w:val="30"/>
          </w:rPr>
          <w:t>Artificial intelligence for medical diagnostics</w:t>
        </w:r>
      </w:hyperlink>
    </w:p>
    <w:p w14:paraId="7F1C2044" w14:textId="23134EDF" w:rsidR="0053554C" w:rsidRPr="008871AE" w:rsidRDefault="0053554C" w:rsidP="003B59E1">
      <w:pPr>
        <w:rPr>
          <w:sz w:val="30"/>
          <w:szCs w:val="30"/>
        </w:rPr>
      </w:pPr>
      <w:hyperlink r:id="rId9" w:history="1">
        <w:r w:rsidRPr="008871AE">
          <w:rPr>
            <w:rStyle w:val="Hyperlink"/>
            <w:sz w:val="30"/>
            <w:szCs w:val="30"/>
          </w:rPr>
          <w:t>How AI impacts healthcare tech</w:t>
        </w:r>
      </w:hyperlink>
    </w:p>
    <w:p w14:paraId="41D05D78" w14:textId="3E560502" w:rsidR="00D110D9" w:rsidRPr="00D110D9" w:rsidRDefault="00D110D9" w:rsidP="00D110D9">
      <w:pPr>
        <w:rPr>
          <w:sz w:val="30"/>
          <w:szCs w:val="30"/>
        </w:rPr>
      </w:pPr>
      <w:hyperlink r:id="rId10" w:history="1">
        <w:r w:rsidRPr="00D110D9">
          <w:rPr>
            <w:rStyle w:val="Hyperlink"/>
            <w:sz w:val="30"/>
            <w:szCs w:val="30"/>
          </w:rPr>
          <w:t>The Future of Healthcare: How Artificial Intelligence is Transforming Medical Diagnosis and Treatment</w:t>
        </w:r>
      </w:hyperlink>
    </w:p>
    <w:p w14:paraId="06594834" w14:textId="77777777" w:rsidR="00D110D9" w:rsidRPr="0096621E" w:rsidRDefault="00D110D9" w:rsidP="00950B89">
      <w:pPr>
        <w:rPr>
          <w:sz w:val="28"/>
          <w:szCs w:val="28"/>
        </w:rPr>
      </w:pPr>
    </w:p>
    <w:sectPr w:rsidR="00D110D9" w:rsidRPr="00966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838D6"/>
    <w:multiLevelType w:val="hybridMultilevel"/>
    <w:tmpl w:val="646E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716EE"/>
    <w:multiLevelType w:val="hybridMultilevel"/>
    <w:tmpl w:val="D6F4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613462">
    <w:abstractNumId w:val="1"/>
  </w:num>
  <w:num w:numId="2" w16cid:durableId="10638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EA"/>
    <w:rsid w:val="000122AC"/>
    <w:rsid w:val="00017ED6"/>
    <w:rsid w:val="0004094F"/>
    <w:rsid w:val="00044120"/>
    <w:rsid w:val="0006743C"/>
    <w:rsid w:val="000715C1"/>
    <w:rsid w:val="000A4EF7"/>
    <w:rsid w:val="000B46B1"/>
    <w:rsid w:val="000C13E4"/>
    <w:rsid w:val="000E0A8A"/>
    <w:rsid w:val="00142274"/>
    <w:rsid w:val="0019735C"/>
    <w:rsid w:val="00197DF3"/>
    <w:rsid w:val="001A4522"/>
    <w:rsid w:val="001F5FD9"/>
    <w:rsid w:val="002058D8"/>
    <w:rsid w:val="002151D0"/>
    <w:rsid w:val="0023463F"/>
    <w:rsid w:val="002363E7"/>
    <w:rsid w:val="002B7F4F"/>
    <w:rsid w:val="002F3EFD"/>
    <w:rsid w:val="00313597"/>
    <w:rsid w:val="00316600"/>
    <w:rsid w:val="003528E2"/>
    <w:rsid w:val="00380097"/>
    <w:rsid w:val="003B59E1"/>
    <w:rsid w:val="003C4C2E"/>
    <w:rsid w:val="003E2132"/>
    <w:rsid w:val="00423271"/>
    <w:rsid w:val="00432C7D"/>
    <w:rsid w:val="004550C9"/>
    <w:rsid w:val="004D208F"/>
    <w:rsid w:val="004D5E66"/>
    <w:rsid w:val="00515C86"/>
    <w:rsid w:val="0053554C"/>
    <w:rsid w:val="0054135C"/>
    <w:rsid w:val="00584359"/>
    <w:rsid w:val="005938D7"/>
    <w:rsid w:val="005B3574"/>
    <w:rsid w:val="006049C1"/>
    <w:rsid w:val="006127BF"/>
    <w:rsid w:val="0067111E"/>
    <w:rsid w:val="0068122C"/>
    <w:rsid w:val="00687A7D"/>
    <w:rsid w:val="006C6386"/>
    <w:rsid w:val="00735C90"/>
    <w:rsid w:val="00743F60"/>
    <w:rsid w:val="00771D66"/>
    <w:rsid w:val="007964C2"/>
    <w:rsid w:val="007B330F"/>
    <w:rsid w:val="007D7F07"/>
    <w:rsid w:val="007E3A70"/>
    <w:rsid w:val="008871AE"/>
    <w:rsid w:val="00893A30"/>
    <w:rsid w:val="008D6C53"/>
    <w:rsid w:val="008E7AC9"/>
    <w:rsid w:val="00950B89"/>
    <w:rsid w:val="00952495"/>
    <w:rsid w:val="0096291F"/>
    <w:rsid w:val="0096621E"/>
    <w:rsid w:val="00975CD4"/>
    <w:rsid w:val="009E13C7"/>
    <w:rsid w:val="009F7ACD"/>
    <w:rsid w:val="00A068F6"/>
    <w:rsid w:val="00A91CD2"/>
    <w:rsid w:val="00AD4CE5"/>
    <w:rsid w:val="00AD59F1"/>
    <w:rsid w:val="00AF07F2"/>
    <w:rsid w:val="00B004C2"/>
    <w:rsid w:val="00B13D0B"/>
    <w:rsid w:val="00B52DEA"/>
    <w:rsid w:val="00B5638F"/>
    <w:rsid w:val="00B81F5C"/>
    <w:rsid w:val="00BD6FD6"/>
    <w:rsid w:val="00BE5847"/>
    <w:rsid w:val="00C101A0"/>
    <w:rsid w:val="00C92B10"/>
    <w:rsid w:val="00CC3269"/>
    <w:rsid w:val="00CC4318"/>
    <w:rsid w:val="00CD634F"/>
    <w:rsid w:val="00D110D9"/>
    <w:rsid w:val="00D46091"/>
    <w:rsid w:val="00D911D5"/>
    <w:rsid w:val="00DB6863"/>
    <w:rsid w:val="00DD255A"/>
    <w:rsid w:val="00E4383A"/>
    <w:rsid w:val="00E52A84"/>
    <w:rsid w:val="00EE4467"/>
    <w:rsid w:val="00EF6141"/>
    <w:rsid w:val="00F00315"/>
    <w:rsid w:val="00F150A4"/>
    <w:rsid w:val="00F26B2C"/>
    <w:rsid w:val="00FD08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603C"/>
  <w15:chartTrackingRefBased/>
  <w15:docId w15:val="{94EF4060-94D3-4C6F-8820-B5B0A89B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D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2D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2D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2D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2D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2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D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D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D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D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D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DEA"/>
    <w:rPr>
      <w:rFonts w:eastAsiaTheme="majorEastAsia" w:cstheme="majorBidi"/>
      <w:color w:val="272727" w:themeColor="text1" w:themeTint="D8"/>
    </w:rPr>
  </w:style>
  <w:style w:type="paragraph" w:styleId="Title">
    <w:name w:val="Title"/>
    <w:basedOn w:val="Normal"/>
    <w:next w:val="Normal"/>
    <w:link w:val="TitleChar"/>
    <w:uiPriority w:val="10"/>
    <w:qFormat/>
    <w:rsid w:val="00B52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DEA"/>
    <w:pPr>
      <w:spacing w:before="160"/>
      <w:jc w:val="center"/>
    </w:pPr>
    <w:rPr>
      <w:i/>
      <w:iCs/>
      <w:color w:val="404040" w:themeColor="text1" w:themeTint="BF"/>
    </w:rPr>
  </w:style>
  <w:style w:type="character" w:customStyle="1" w:styleId="QuoteChar">
    <w:name w:val="Quote Char"/>
    <w:basedOn w:val="DefaultParagraphFont"/>
    <w:link w:val="Quote"/>
    <w:uiPriority w:val="29"/>
    <w:rsid w:val="00B52DEA"/>
    <w:rPr>
      <w:i/>
      <w:iCs/>
      <w:color w:val="404040" w:themeColor="text1" w:themeTint="BF"/>
    </w:rPr>
  </w:style>
  <w:style w:type="paragraph" w:styleId="ListParagraph">
    <w:name w:val="List Paragraph"/>
    <w:basedOn w:val="Normal"/>
    <w:uiPriority w:val="34"/>
    <w:qFormat/>
    <w:rsid w:val="00B52DEA"/>
    <w:pPr>
      <w:ind w:left="720"/>
      <w:contextualSpacing/>
    </w:pPr>
  </w:style>
  <w:style w:type="character" w:styleId="IntenseEmphasis">
    <w:name w:val="Intense Emphasis"/>
    <w:basedOn w:val="DefaultParagraphFont"/>
    <w:uiPriority w:val="21"/>
    <w:qFormat/>
    <w:rsid w:val="00B52DEA"/>
    <w:rPr>
      <w:i/>
      <w:iCs/>
      <w:color w:val="2F5496" w:themeColor="accent1" w:themeShade="BF"/>
    </w:rPr>
  </w:style>
  <w:style w:type="paragraph" w:styleId="IntenseQuote">
    <w:name w:val="Intense Quote"/>
    <w:basedOn w:val="Normal"/>
    <w:next w:val="Normal"/>
    <w:link w:val="IntenseQuoteChar"/>
    <w:uiPriority w:val="30"/>
    <w:qFormat/>
    <w:rsid w:val="00B52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DEA"/>
    <w:rPr>
      <w:i/>
      <w:iCs/>
      <w:color w:val="2F5496" w:themeColor="accent1" w:themeShade="BF"/>
    </w:rPr>
  </w:style>
  <w:style w:type="character" w:styleId="IntenseReference">
    <w:name w:val="Intense Reference"/>
    <w:basedOn w:val="DefaultParagraphFont"/>
    <w:uiPriority w:val="32"/>
    <w:qFormat/>
    <w:rsid w:val="00B52DEA"/>
    <w:rPr>
      <w:b/>
      <w:bCs/>
      <w:smallCaps/>
      <w:color w:val="2F5496" w:themeColor="accent1" w:themeShade="BF"/>
      <w:spacing w:val="5"/>
    </w:rPr>
  </w:style>
  <w:style w:type="character" w:styleId="Hyperlink">
    <w:name w:val="Hyperlink"/>
    <w:basedOn w:val="DefaultParagraphFont"/>
    <w:uiPriority w:val="99"/>
    <w:unhideWhenUsed/>
    <w:rsid w:val="00771D66"/>
    <w:rPr>
      <w:color w:val="0563C1" w:themeColor="hyperlink"/>
      <w:u w:val="single"/>
    </w:rPr>
  </w:style>
  <w:style w:type="character" w:styleId="UnresolvedMention">
    <w:name w:val="Unresolved Mention"/>
    <w:basedOn w:val="DefaultParagraphFont"/>
    <w:uiPriority w:val="99"/>
    <w:semiHidden/>
    <w:unhideWhenUsed/>
    <w:rsid w:val="00771D66"/>
    <w:rPr>
      <w:color w:val="605E5C"/>
      <w:shd w:val="clear" w:color="auto" w:fill="E1DFDD"/>
    </w:rPr>
  </w:style>
  <w:style w:type="character" w:styleId="FollowedHyperlink">
    <w:name w:val="FollowedHyperlink"/>
    <w:basedOn w:val="DefaultParagraphFont"/>
    <w:uiPriority w:val="99"/>
    <w:semiHidden/>
    <w:unhideWhenUsed/>
    <w:rsid w:val="00771D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37412">
      <w:bodyDiv w:val="1"/>
      <w:marLeft w:val="0"/>
      <w:marRight w:val="0"/>
      <w:marTop w:val="0"/>
      <w:marBottom w:val="0"/>
      <w:divBdr>
        <w:top w:val="none" w:sz="0" w:space="0" w:color="auto"/>
        <w:left w:val="none" w:sz="0" w:space="0" w:color="auto"/>
        <w:bottom w:val="none" w:sz="0" w:space="0" w:color="auto"/>
        <w:right w:val="none" w:sz="0" w:space="0" w:color="auto"/>
      </w:divBdr>
    </w:div>
    <w:div w:id="871847418">
      <w:bodyDiv w:val="1"/>
      <w:marLeft w:val="0"/>
      <w:marRight w:val="0"/>
      <w:marTop w:val="0"/>
      <w:marBottom w:val="0"/>
      <w:divBdr>
        <w:top w:val="none" w:sz="0" w:space="0" w:color="auto"/>
        <w:left w:val="none" w:sz="0" w:space="0" w:color="auto"/>
        <w:bottom w:val="none" w:sz="0" w:space="0" w:color="auto"/>
        <w:right w:val="none" w:sz="0" w:space="0" w:color="auto"/>
      </w:divBdr>
    </w:div>
    <w:div w:id="1395280358">
      <w:bodyDiv w:val="1"/>
      <w:marLeft w:val="0"/>
      <w:marRight w:val="0"/>
      <w:marTop w:val="0"/>
      <w:marBottom w:val="0"/>
      <w:divBdr>
        <w:top w:val="none" w:sz="0" w:space="0" w:color="auto"/>
        <w:left w:val="none" w:sz="0" w:space="0" w:color="auto"/>
        <w:bottom w:val="none" w:sz="0" w:space="0" w:color="auto"/>
        <w:right w:val="none" w:sz="0" w:space="0" w:color="auto"/>
      </w:divBdr>
    </w:div>
    <w:div w:id="168771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9554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nc.net/the-future-of-healthcare-how-artificial-intelligence-is-transforming-medical-diagnosis-and-treatment/" TargetMode="External"/><Relationship Id="rId4" Type="http://schemas.openxmlformats.org/officeDocument/2006/relationships/numbering" Target="numbering.xml"/><Relationship Id="rId9" Type="http://schemas.openxmlformats.org/officeDocument/2006/relationships/hyperlink" Target="https://pfplus.org/smart-healthcare/?gad_source=1&amp;gclid=Cj0KCQiAy8K8BhCZARIsAKJ8sfQT7GQyAc4Xl1ceBUbxtSbiCD0y7GwYD5JbK1ldrq22dhFUEffaCIEaAm3P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E31074E8F24388262F7B8B06AF79" ma:contentTypeVersion="18" ma:contentTypeDescription="Create a new document." ma:contentTypeScope="" ma:versionID="d9a1f6256e782baaa43939d945e7ded0">
  <xsd:schema xmlns:xsd="http://www.w3.org/2001/XMLSchema" xmlns:xs="http://www.w3.org/2001/XMLSchema" xmlns:p="http://schemas.microsoft.com/office/2006/metadata/properties" xmlns:ns3="96afc0fc-66f8-487d-9168-618c84b0533e" xmlns:ns4="a88ad087-d133-4405-87da-2faf86a46427" targetNamespace="http://schemas.microsoft.com/office/2006/metadata/properties" ma:root="true" ma:fieldsID="704ba478e167e4442dc8198cf5533349" ns3:_="" ns4:_="">
    <xsd:import namespace="96afc0fc-66f8-487d-9168-618c84b0533e"/>
    <xsd:import namespace="a88ad087-d133-4405-87da-2faf86a464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c0fc-66f8-487d-9168-618c84b05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ad087-d133-4405-87da-2faf86a464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8ad087-d133-4405-87da-2faf86a46427" xsi:nil="true"/>
  </documentManagement>
</p:properties>
</file>

<file path=customXml/itemProps1.xml><?xml version="1.0" encoding="utf-8"?>
<ds:datastoreItem xmlns:ds="http://schemas.openxmlformats.org/officeDocument/2006/customXml" ds:itemID="{A92B0A9F-1015-4ED1-8FED-7EA66D1C6ED5}">
  <ds:schemaRefs>
    <ds:schemaRef ds:uri="http://schemas.microsoft.com/office/2006/metadata/contentType"/>
    <ds:schemaRef ds:uri="http://schemas.microsoft.com/office/2006/metadata/properties/metaAttributes"/>
    <ds:schemaRef ds:uri="http://www.w3.org/2000/xmlns/"/>
    <ds:schemaRef ds:uri="http://www.w3.org/2001/XMLSchema"/>
    <ds:schemaRef ds:uri="96afc0fc-66f8-487d-9168-618c84b0533e"/>
    <ds:schemaRef ds:uri="a88ad087-d133-4405-87da-2faf86a4642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770A7-08DD-4E3F-95DE-DE9BF7DD0896}">
  <ds:schemaRefs>
    <ds:schemaRef ds:uri="http://schemas.microsoft.com/sharepoint/v3/contenttype/forms"/>
  </ds:schemaRefs>
</ds:datastoreItem>
</file>

<file path=customXml/itemProps3.xml><?xml version="1.0" encoding="utf-8"?>
<ds:datastoreItem xmlns:ds="http://schemas.openxmlformats.org/officeDocument/2006/customXml" ds:itemID="{41F77442-9748-4F3D-859E-E82C8C77C0A8}">
  <ds:schemaRefs>
    <ds:schemaRef ds:uri="http://schemas.microsoft.com/office/2006/metadata/properties"/>
    <ds:schemaRef ds:uri="http://www.w3.org/2000/xmlns/"/>
    <ds:schemaRef ds:uri="a88ad087-d133-4405-87da-2faf86a46427"/>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Sakina Salsabil (11S)</dc:creator>
  <cp:keywords/>
  <dc:description/>
  <cp:lastModifiedBy>Philippa Othen (S6JW)</cp:lastModifiedBy>
  <cp:revision>2</cp:revision>
  <dcterms:created xsi:type="dcterms:W3CDTF">2025-01-24T12:19:00Z</dcterms:created>
  <dcterms:modified xsi:type="dcterms:W3CDTF">2025-01-24T12:19:00Z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0x0101006004E31074E8F24388262F7B8B06AF79</vt:lpwstr>
  </property>
</Properties>
</file>